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3D35D" w14:textId="37AE9784" w:rsidR="00342E2C" w:rsidRPr="00B70391" w:rsidRDefault="00B70391" w:rsidP="00BE64B7">
      <w:pPr>
        <w:keepNext/>
        <w:suppressAutoHyphens/>
        <w:spacing w:before="120" w:after="240"/>
        <w:jc w:val="both"/>
        <w:rPr>
          <w:rFonts w:ascii="Georgia" w:hAnsi="Georgia"/>
          <w:b/>
          <w:sz w:val="24"/>
        </w:rPr>
      </w:pPr>
      <w:r w:rsidRPr="00B70391">
        <w:rPr>
          <w:rFonts w:ascii="Georgia" w:hAnsi="Georgia"/>
          <w:b/>
          <w:bCs/>
          <w:sz w:val="24"/>
        </w:rPr>
        <w:t>Příloha 1</w:t>
      </w:r>
      <w:r w:rsidR="009F6801">
        <w:rPr>
          <w:rFonts w:ascii="Georgia" w:hAnsi="Georgia"/>
          <w:b/>
          <w:bCs/>
          <w:sz w:val="24"/>
        </w:rPr>
        <w:t xml:space="preserve"> - </w:t>
      </w:r>
      <w:r w:rsidRPr="00B70391">
        <w:rPr>
          <w:rFonts w:ascii="Georgia" w:hAnsi="Georgia"/>
          <w:b/>
          <w:sz w:val="24"/>
        </w:rPr>
        <w:t>Uznatelné výdaje projektu zahraniční rozvojové spolupráce České republiky</w:t>
      </w:r>
      <w:r>
        <w:rPr>
          <w:rFonts w:ascii="Georgia" w:hAnsi="Georgia"/>
          <w:b/>
          <w:sz w:val="24"/>
        </w:rPr>
        <w:t xml:space="preserve"> </w:t>
      </w:r>
      <w:r w:rsidRPr="00B70391">
        <w:rPr>
          <w:rFonts w:ascii="Georgia" w:hAnsi="Georgia"/>
          <w:b/>
          <w:sz w:val="24"/>
        </w:rPr>
        <w:t xml:space="preserve">v rámci dotačního titulu </w:t>
      </w:r>
      <w:r w:rsidRPr="00B04C3C">
        <w:rPr>
          <w:rFonts w:ascii="Georgia" w:hAnsi="Georgia"/>
          <w:b/>
          <w:i/>
          <w:iCs/>
          <w:sz w:val="24"/>
        </w:rPr>
        <w:t>de minimis</w:t>
      </w:r>
      <w:r>
        <w:rPr>
          <w:rFonts w:ascii="Georgia" w:hAnsi="Georgia"/>
          <w:b/>
          <w:sz w:val="24"/>
        </w:rPr>
        <w:t xml:space="preserve"> </w:t>
      </w:r>
      <w:r w:rsidRPr="00B70391">
        <w:rPr>
          <w:rFonts w:ascii="Georgia" w:hAnsi="Georgia"/>
          <w:b/>
          <w:sz w:val="24"/>
        </w:rPr>
        <w:t>Program rozvojového partnerství pro soukromý sektor</w:t>
      </w:r>
    </w:p>
    <w:p w14:paraId="4B42391A" w14:textId="3F474D24" w:rsidR="000E2D74" w:rsidRPr="00B64BBB" w:rsidRDefault="000E2D74" w:rsidP="00B70391">
      <w:pPr>
        <w:pStyle w:val="Zkladntext"/>
        <w:spacing w:before="0" w:line="276" w:lineRule="auto"/>
        <w:ind w:left="0" w:firstLine="0"/>
        <w:contextualSpacing/>
        <w:jc w:val="both"/>
        <w:rPr>
          <w:rFonts w:ascii="Georgia" w:hAnsi="Georgia"/>
          <w:sz w:val="22"/>
          <w:szCs w:val="22"/>
        </w:rPr>
      </w:pPr>
      <w:r w:rsidRPr="00B64BBB">
        <w:rPr>
          <w:rFonts w:ascii="Georgia" w:hAnsi="Georgia"/>
          <w:sz w:val="22"/>
          <w:szCs w:val="22"/>
        </w:rPr>
        <w:t>Uznatelné výdaje lze obecně definovat jako ty skutečně vynaložené výdaje, které lze hradit z dotace a o jejichž úhradu může žadatel o dotaci žádat v souvislosti se schváleným projektem české zahraniční rozvojové spolupráce, jehož realizace bude probíhat v zemi, které daná podpora přísluší.</w:t>
      </w:r>
    </w:p>
    <w:p w14:paraId="23EABBB9" w14:textId="77777777" w:rsidR="008D5583" w:rsidRPr="00B64BBB" w:rsidRDefault="008D5583" w:rsidP="00B70391">
      <w:pPr>
        <w:pStyle w:val="Zkladntext"/>
        <w:spacing w:before="0" w:line="276" w:lineRule="auto"/>
        <w:ind w:left="0" w:firstLine="0"/>
        <w:contextualSpacing/>
        <w:jc w:val="both"/>
        <w:rPr>
          <w:rFonts w:ascii="Georgia" w:hAnsi="Georgia"/>
          <w:sz w:val="22"/>
          <w:szCs w:val="22"/>
        </w:rPr>
      </w:pPr>
    </w:p>
    <w:p w14:paraId="0E5C550B" w14:textId="77777777" w:rsidR="008D5583" w:rsidRPr="00B64BBB" w:rsidRDefault="000E2D74" w:rsidP="00B70391">
      <w:pPr>
        <w:pStyle w:val="Zkladntext"/>
        <w:spacing w:before="0" w:line="276" w:lineRule="auto"/>
        <w:ind w:left="0" w:firstLine="0"/>
        <w:contextualSpacing/>
        <w:jc w:val="both"/>
        <w:rPr>
          <w:rFonts w:ascii="Georgia" w:hAnsi="Georgia"/>
          <w:sz w:val="22"/>
          <w:szCs w:val="22"/>
        </w:rPr>
      </w:pPr>
      <w:r w:rsidRPr="00B64BBB">
        <w:rPr>
          <w:rFonts w:ascii="Georgia" w:hAnsi="Georgia"/>
          <w:sz w:val="22"/>
          <w:szCs w:val="22"/>
        </w:rPr>
        <w:t>Při tvorbě rozpočtu projektu je povinností žadatele o dotaci kalkulovat uznatelné výdaje vždy na základě reálných cen, realistických odhadů a s přihlédnutím k eventuálním limitům stanoveným pro jednotlivé položky či nákladové druhy poskytovatelem.</w:t>
      </w:r>
    </w:p>
    <w:p w14:paraId="2FEB4BD8" w14:textId="77777777" w:rsidR="008D5583" w:rsidRPr="00B64BBB" w:rsidRDefault="008D5583" w:rsidP="00B70391">
      <w:pPr>
        <w:pStyle w:val="Zkladntext"/>
        <w:spacing w:before="0" w:line="276" w:lineRule="auto"/>
        <w:ind w:left="0" w:firstLine="0"/>
        <w:contextualSpacing/>
        <w:jc w:val="both"/>
        <w:rPr>
          <w:rFonts w:ascii="Georgia" w:hAnsi="Georgia"/>
          <w:sz w:val="22"/>
          <w:szCs w:val="22"/>
        </w:rPr>
      </w:pPr>
    </w:p>
    <w:p w14:paraId="1CFEDF1E" w14:textId="36E95193" w:rsidR="00A5756A" w:rsidRPr="00B64BBB" w:rsidRDefault="00D804E1" w:rsidP="00B70391">
      <w:pPr>
        <w:pStyle w:val="Zkladntext"/>
        <w:spacing w:before="0" w:line="276" w:lineRule="auto"/>
        <w:ind w:left="0" w:firstLine="0"/>
        <w:contextualSpacing/>
        <w:jc w:val="both"/>
        <w:rPr>
          <w:rFonts w:ascii="Georgia" w:hAnsi="Georgia"/>
          <w:sz w:val="22"/>
          <w:szCs w:val="22"/>
        </w:rPr>
      </w:pPr>
      <w:r w:rsidRPr="00B64BBB">
        <w:rPr>
          <w:rFonts w:ascii="Georgia" w:hAnsi="Georgia"/>
          <w:b/>
          <w:bCs/>
          <w:sz w:val="22"/>
          <w:szCs w:val="22"/>
          <w:u w:val="single"/>
        </w:rPr>
        <w:t>Pravidla pro zařazení a prokázání uznatelných</w:t>
      </w:r>
      <w:r w:rsidR="00F85FB7" w:rsidRPr="00B64BBB">
        <w:rPr>
          <w:rFonts w:ascii="Georgia" w:hAnsi="Georgia"/>
          <w:b/>
          <w:bCs/>
          <w:sz w:val="22"/>
          <w:szCs w:val="22"/>
          <w:u w:val="single"/>
        </w:rPr>
        <w:t xml:space="preserve"> výdajů</w:t>
      </w:r>
      <w:r w:rsidR="00342E2C" w:rsidRPr="00B64BBB">
        <w:rPr>
          <w:rFonts w:ascii="Georgia" w:hAnsi="Georgia"/>
          <w:sz w:val="22"/>
          <w:szCs w:val="22"/>
        </w:rPr>
        <w:t>:</w:t>
      </w:r>
    </w:p>
    <w:p w14:paraId="78C23EF6" w14:textId="77777777" w:rsidR="00A5756A" w:rsidRPr="00B64BBB" w:rsidRDefault="00D804E1" w:rsidP="00B70391">
      <w:pPr>
        <w:pStyle w:val="Odstavecseseznamem"/>
        <w:numPr>
          <w:ilvl w:val="0"/>
          <w:numId w:val="10"/>
        </w:numPr>
        <w:spacing w:before="0" w:line="276" w:lineRule="auto"/>
        <w:ind w:left="426" w:hanging="284"/>
        <w:contextualSpacing/>
        <w:jc w:val="both"/>
        <w:rPr>
          <w:rFonts w:ascii="Georgia" w:hAnsi="Georgia"/>
        </w:rPr>
      </w:pPr>
      <w:r w:rsidRPr="00B64BBB">
        <w:rPr>
          <w:rFonts w:ascii="Georgia" w:hAnsi="Georgia"/>
        </w:rPr>
        <w:t>Výdaj musí být vynaložen na činnosti v souladu s obsahovou stránkou a cílem příslušného projektu zahraniční rozvojové pomoci, musí bezprostředně souviset s jeho realizací, být pro jeho realizaci nezbytný a jeho vynaložení musí splňovat podmínku zdravého finančního řízení projektu především z hlediska efektivnosti vložených prostředků.</w:t>
      </w:r>
    </w:p>
    <w:p w14:paraId="4EF664FE" w14:textId="77777777" w:rsidR="00A5756A" w:rsidRPr="00B64BBB" w:rsidRDefault="00D804E1" w:rsidP="00B70391">
      <w:pPr>
        <w:pStyle w:val="Odstavecseseznamem"/>
        <w:numPr>
          <w:ilvl w:val="0"/>
          <w:numId w:val="10"/>
        </w:numPr>
        <w:tabs>
          <w:tab w:val="left" w:pos="709"/>
        </w:tabs>
        <w:spacing w:before="0" w:line="276" w:lineRule="auto"/>
        <w:ind w:left="426" w:hanging="284"/>
        <w:contextualSpacing/>
        <w:jc w:val="both"/>
        <w:rPr>
          <w:rFonts w:ascii="Georgia" w:hAnsi="Georgia"/>
        </w:rPr>
      </w:pPr>
      <w:r w:rsidRPr="00B64BBB">
        <w:rPr>
          <w:rFonts w:ascii="Georgia" w:hAnsi="Georgia"/>
        </w:rPr>
        <w:t xml:space="preserve">Výdaj musí být vynaložen na činnosti v souladu s pravidlem </w:t>
      </w:r>
      <w:proofErr w:type="spellStart"/>
      <w:r w:rsidRPr="00B64BBB">
        <w:rPr>
          <w:rFonts w:ascii="Georgia" w:hAnsi="Georgia"/>
        </w:rPr>
        <w:t>dodatečnosti</w:t>
      </w:r>
      <w:proofErr w:type="spellEnd"/>
      <w:r w:rsidRPr="00B64BBB">
        <w:rPr>
          <w:rFonts w:ascii="Georgia" w:hAnsi="Georgia"/>
        </w:rPr>
        <w:t xml:space="preserve"> (</w:t>
      </w:r>
      <w:proofErr w:type="spellStart"/>
      <w:r w:rsidRPr="00B64BBB">
        <w:rPr>
          <w:rFonts w:ascii="Georgia" w:hAnsi="Georgia"/>
          <w:i/>
        </w:rPr>
        <w:t>additionality</w:t>
      </w:r>
      <w:proofErr w:type="spellEnd"/>
      <w:r w:rsidRPr="00B64BBB">
        <w:rPr>
          <w:rFonts w:ascii="Georgia" w:hAnsi="Georgia"/>
        </w:rPr>
        <w:t>). Toto pravidlo stanovuje, že poskytnutá podpora nedeformuje tržní prostředí, tj. umožní realizaci pouze takových projektů, ke kterým by bez podpory nedošlo a/nebo by k nim došlo až v mnohem delším časovém horizontu, případně ve výrazně menším rozsahu.</w:t>
      </w:r>
    </w:p>
    <w:p w14:paraId="7D85EC22" w14:textId="15F880FC" w:rsidR="00911A60" w:rsidRPr="00B64BBB" w:rsidRDefault="00D804E1" w:rsidP="00B70391">
      <w:pPr>
        <w:pStyle w:val="Odstavecseseznamem"/>
        <w:numPr>
          <w:ilvl w:val="0"/>
          <w:numId w:val="10"/>
        </w:numPr>
        <w:tabs>
          <w:tab w:val="left" w:pos="709"/>
        </w:tabs>
        <w:spacing w:before="0" w:line="276" w:lineRule="auto"/>
        <w:ind w:left="426" w:hanging="284"/>
        <w:contextualSpacing/>
        <w:jc w:val="both"/>
        <w:rPr>
          <w:rFonts w:ascii="Georgia" w:hAnsi="Georgia"/>
        </w:rPr>
      </w:pPr>
      <w:r w:rsidRPr="00B64BBB">
        <w:rPr>
          <w:rFonts w:ascii="Georgia" w:hAnsi="Georgia"/>
        </w:rPr>
        <w:t xml:space="preserve">Výdaj musí příjemci dotace </w:t>
      </w:r>
      <w:r w:rsidR="00911A60" w:rsidRPr="00B64BBB">
        <w:rPr>
          <w:rFonts w:ascii="Georgia" w:hAnsi="Georgia"/>
        </w:rPr>
        <w:t xml:space="preserve">vzniknout v období </w:t>
      </w:r>
      <w:r w:rsidR="00911A60" w:rsidRPr="00340CD5">
        <w:rPr>
          <w:rFonts w:ascii="Georgia" w:hAnsi="Georgia"/>
        </w:rPr>
        <w:t xml:space="preserve">od </w:t>
      </w:r>
      <w:r w:rsidR="00D933D7" w:rsidRPr="00E51A68">
        <w:rPr>
          <w:rFonts w:ascii="Georgia" w:hAnsi="Georgia"/>
        </w:rPr>
        <w:t>1. 1. 202</w:t>
      </w:r>
      <w:r w:rsidR="002F6051">
        <w:rPr>
          <w:rFonts w:ascii="Georgia" w:hAnsi="Georgia"/>
        </w:rPr>
        <w:t>5</w:t>
      </w:r>
      <w:r w:rsidR="00D933D7" w:rsidRPr="00E51A68">
        <w:rPr>
          <w:rFonts w:ascii="Georgia" w:hAnsi="Georgia"/>
        </w:rPr>
        <w:t xml:space="preserve"> do 15. 11. 202</w:t>
      </w:r>
      <w:r w:rsidR="002F6051">
        <w:rPr>
          <w:rFonts w:ascii="Georgia" w:hAnsi="Georgia"/>
        </w:rPr>
        <w:t>5</w:t>
      </w:r>
      <w:r w:rsidR="00911A60" w:rsidRPr="00B64BBB">
        <w:rPr>
          <w:rFonts w:ascii="Georgia" w:hAnsi="Georgia"/>
        </w:rPr>
        <w:t xml:space="preserve"> a musí se vztahovat k aktivitám realizovaným a nákladům vzniklým v době realizace projektu, tak jak je stanoveno v Rozhodnutí o poskytnutí dotace ČRA.</w:t>
      </w:r>
    </w:p>
    <w:p w14:paraId="0FF9202D" w14:textId="6F54D78D" w:rsidR="00A5756A" w:rsidRPr="00B64BBB" w:rsidRDefault="00D804E1" w:rsidP="00B70391">
      <w:pPr>
        <w:pStyle w:val="Odstavecseseznamem"/>
        <w:numPr>
          <w:ilvl w:val="0"/>
          <w:numId w:val="10"/>
        </w:numPr>
        <w:tabs>
          <w:tab w:val="left" w:pos="709"/>
        </w:tabs>
        <w:spacing w:before="0" w:line="276" w:lineRule="auto"/>
        <w:ind w:left="426" w:hanging="284"/>
        <w:contextualSpacing/>
        <w:jc w:val="both"/>
        <w:rPr>
          <w:rFonts w:ascii="Georgia" w:hAnsi="Georgia"/>
        </w:rPr>
      </w:pPr>
      <w:r w:rsidRPr="00B64BBB">
        <w:rPr>
          <w:rFonts w:ascii="Georgia" w:hAnsi="Georgia"/>
        </w:rPr>
        <w:t>Výdaj musí být doložen průkaznými účetními či daňovými doklady (s výjimkou nepřímých výdajů) a správně zaevidován v účetních knihách příjemce dotace tak, aby byl identifikovatelný a kontrolovatelný (v souladu se zákonem č. 563/1991 Sb., o účetnictví v platném znění). Účetním dokladem je pouze prvotní doklad, který musí splňovat následující náležitosti podle § 11 zákona č. 563/1991 Sb., o účetnictví, v platném znění. Pro doklady, které jsou vydány zahraniční osobou, platí pravidla podle zákona č. 235/2004 Sb., o dani z přidané hodnoty, v platném znění, kde jsou uvedeny požadované náležitosti těchto dokladů. Pokud doklad neobsahuje některé náležitosti nebo ho nelze doložit, řeší se tato situace čestným prohlášením příjemce dotace. Výdaj musí být uskutečněn, zaznamenán na bankovních účtech nebo musí být doložen výdajovými pokladními doklady.</w:t>
      </w:r>
    </w:p>
    <w:p w14:paraId="24DE2E7E" w14:textId="45D47955" w:rsidR="009C6448" w:rsidRPr="00B64BBB" w:rsidRDefault="009C6448" w:rsidP="00B70391">
      <w:pPr>
        <w:pStyle w:val="Odstavecseseznamem"/>
        <w:numPr>
          <w:ilvl w:val="0"/>
          <w:numId w:val="10"/>
        </w:numPr>
        <w:tabs>
          <w:tab w:val="left" w:pos="709"/>
        </w:tabs>
        <w:spacing w:before="0" w:line="276" w:lineRule="auto"/>
        <w:ind w:left="426" w:hanging="284"/>
        <w:contextualSpacing/>
        <w:jc w:val="both"/>
        <w:rPr>
          <w:rFonts w:ascii="Georgia" w:hAnsi="Georgia"/>
        </w:rPr>
      </w:pPr>
      <w:r w:rsidRPr="00B64BBB">
        <w:rPr>
          <w:rFonts w:ascii="Georgia" w:hAnsi="Georgia"/>
        </w:rPr>
        <w:t xml:space="preserve">Doklady vystavené v cizím jazyce (jiném než </w:t>
      </w:r>
      <w:r w:rsidR="00B64BBB">
        <w:rPr>
          <w:rFonts w:ascii="Georgia" w:hAnsi="Georgia"/>
        </w:rPr>
        <w:t xml:space="preserve">českém nebo </w:t>
      </w:r>
      <w:r w:rsidRPr="00B64BBB">
        <w:rPr>
          <w:rFonts w:ascii="Georgia" w:hAnsi="Georgia"/>
        </w:rPr>
        <w:t xml:space="preserve">anglickém) musí splňovat podmínku srozumitelnosti, tj. musí být možnost spolehlivě a jednoznačně určit obsah účetního případu. Na dokladu budou do českého jazyka přeloženy min tyto údaje (postačí překlad příjemce, není vyžadován úřední překlad): </w:t>
      </w:r>
      <w:r w:rsidR="00C85DCE" w:rsidRPr="00B64BBB">
        <w:rPr>
          <w:rFonts w:ascii="Georgia" w:hAnsi="Georgia"/>
        </w:rPr>
        <w:t>dodavatel, odběratel, předmět</w:t>
      </w:r>
      <w:r w:rsidRPr="00B64BBB">
        <w:rPr>
          <w:rFonts w:ascii="Georgia" w:hAnsi="Georgia"/>
        </w:rPr>
        <w:t xml:space="preserve"> plnění, datum uskutečnění zdanitelného plnění, datum vystavení, datum splatnosti. </w:t>
      </w:r>
    </w:p>
    <w:p w14:paraId="22C05396" w14:textId="5E1E9F1A" w:rsidR="00417333" w:rsidRPr="00B64BBB" w:rsidRDefault="00417333" w:rsidP="00B70391">
      <w:pPr>
        <w:pStyle w:val="Zkladntext"/>
        <w:numPr>
          <w:ilvl w:val="0"/>
          <w:numId w:val="10"/>
        </w:numPr>
        <w:tabs>
          <w:tab w:val="left" w:pos="709"/>
        </w:tabs>
        <w:spacing w:before="0" w:line="276" w:lineRule="auto"/>
        <w:ind w:left="426" w:hanging="284"/>
        <w:contextualSpacing/>
        <w:jc w:val="both"/>
        <w:rPr>
          <w:rFonts w:ascii="Georgia" w:hAnsi="Georgia"/>
          <w:sz w:val="22"/>
          <w:szCs w:val="22"/>
        </w:rPr>
      </w:pPr>
      <w:r w:rsidRPr="00B64BBB">
        <w:rPr>
          <w:rFonts w:ascii="Georgia" w:hAnsi="Georgia"/>
          <w:sz w:val="22"/>
          <w:szCs w:val="22"/>
        </w:rPr>
        <w:t>Pro vlastní zdroje příjemce platí stejná pravidla vykazování jako pro prostředky z dotace de minim</w:t>
      </w:r>
      <w:r w:rsidR="003E45BC" w:rsidRPr="00B64BBB">
        <w:rPr>
          <w:rFonts w:ascii="Georgia" w:hAnsi="Georgia"/>
          <w:sz w:val="22"/>
          <w:szCs w:val="22"/>
        </w:rPr>
        <w:t>i</w:t>
      </w:r>
      <w:r w:rsidRPr="00B64BBB">
        <w:rPr>
          <w:rFonts w:ascii="Georgia" w:hAnsi="Georgia"/>
          <w:sz w:val="22"/>
          <w:szCs w:val="22"/>
        </w:rPr>
        <w:t>s. Příjemce dotace musí poskytovateli prokázat veškeré výdaje související s projektem uvedené v závěrečném vyúčtování projektu.</w:t>
      </w:r>
    </w:p>
    <w:p w14:paraId="63540515" w14:textId="77777777" w:rsidR="00A5756A" w:rsidRPr="00B64BBB" w:rsidRDefault="00D804E1" w:rsidP="00B70391">
      <w:pPr>
        <w:pStyle w:val="Odstavecseseznamem"/>
        <w:numPr>
          <w:ilvl w:val="0"/>
          <w:numId w:val="10"/>
        </w:numPr>
        <w:tabs>
          <w:tab w:val="left" w:pos="709"/>
        </w:tabs>
        <w:spacing w:before="0" w:line="276" w:lineRule="auto"/>
        <w:ind w:left="426" w:hanging="284"/>
        <w:contextualSpacing/>
        <w:jc w:val="both"/>
        <w:rPr>
          <w:rFonts w:ascii="Georgia" w:hAnsi="Georgia"/>
        </w:rPr>
      </w:pPr>
      <w:r w:rsidRPr="00B64BBB">
        <w:rPr>
          <w:rFonts w:ascii="Georgia" w:hAnsi="Georgia"/>
        </w:rPr>
        <w:t>Výdaj musí být určen pro realizaci příslušného projektu a musí být obsažen v rozpočtu projektu.</w:t>
      </w:r>
    </w:p>
    <w:p w14:paraId="5A7A694A" w14:textId="17946F04" w:rsidR="00911A60" w:rsidRPr="00B64BBB" w:rsidRDefault="00D804E1" w:rsidP="00B70391">
      <w:pPr>
        <w:pStyle w:val="Odstavecseseznamem"/>
        <w:numPr>
          <w:ilvl w:val="0"/>
          <w:numId w:val="10"/>
        </w:numPr>
        <w:tabs>
          <w:tab w:val="left" w:pos="709"/>
        </w:tabs>
        <w:autoSpaceDE/>
        <w:autoSpaceDN/>
        <w:spacing w:before="0" w:line="276" w:lineRule="auto"/>
        <w:ind w:left="426" w:hanging="284"/>
        <w:contextualSpacing/>
        <w:jc w:val="both"/>
        <w:rPr>
          <w:rFonts w:ascii="Georgia" w:hAnsi="Georgia"/>
        </w:rPr>
      </w:pPr>
      <w:r w:rsidRPr="00B64BBB">
        <w:rPr>
          <w:rFonts w:ascii="Georgia" w:hAnsi="Georgia"/>
        </w:rPr>
        <w:t xml:space="preserve">Pokud chce příjemce dotace provést přesun finančních prostředků mezi jednotlivými kapitolami Strukturovaného rozpočtu projektu, a tento přesun by přesáhl 10 % schválené </w:t>
      </w:r>
      <w:r w:rsidR="00911A60" w:rsidRPr="00B64BBB">
        <w:rPr>
          <w:rFonts w:ascii="Georgia" w:hAnsi="Georgia"/>
        </w:rPr>
        <w:t>výše celkových výdajů kapitoly</w:t>
      </w:r>
      <w:r w:rsidRPr="00B64BBB">
        <w:rPr>
          <w:rFonts w:ascii="Georgia" w:hAnsi="Georgia"/>
        </w:rPr>
        <w:t xml:space="preserve">, z níž a do níž je přesun prováděn </w:t>
      </w:r>
      <w:r w:rsidR="00841054">
        <w:rPr>
          <w:rFonts w:ascii="Georgia" w:hAnsi="Georgia"/>
        </w:rPr>
        <w:t xml:space="preserve">v </w:t>
      </w:r>
      <w:r w:rsidR="00647654">
        <w:rPr>
          <w:rFonts w:ascii="Georgia" w:hAnsi="Georgia"/>
        </w:rPr>
        <w:t xml:space="preserve">rámci </w:t>
      </w:r>
      <w:r w:rsidR="00841054">
        <w:rPr>
          <w:rFonts w:ascii="Georgia" w:hAnsi="Georgia"/>
        </w:rPr>
        <w:t>projektu v modalitě</w:t>
      </w:r>
      <w:r w:rsidRPr="00B64BBB">
        <w:rPr>
          <w:rFonts w:ascii="Georgia" w:hAnsi="Georgia"/>
        </w:rPr>
        <w:t xml:space="preserve"> Realizace, resp. 50 % </w:t>
      </w:r>
      <w:r w:rsidR="00841054">
        <w:rPr>
          <w:rFonts w:ascii="Georgia" w:hAnsi="Georgia"/>
        </w:rPr>
        <w:t>v modalitě</w:t>
      </w:r>
      <w:r w:rsidRPr="00B64BBB">
        <w:rPr>
          <w:rFonts w:ascii="Georgia" w:hAnsi="Georgia"/>
        </w:rPr>
        <w:t xml:space="preserve"> Příprav</w:t>
      </w:r>
      <w:r w:rsidR="00841054">
        <w:rPr>
          <w:rFonts w:ascii="Georgia" w:hAnsi="Georgia"/>
        </w:rPr>
        <w:t>a</w:t>
      </w:r>
      <w:r w:rsidRPr="00B64BBB">
        <w:rPr>
          <w:rFonts w:ascii="Georgia" w:hAnsi="Georgia"/>
        </w:rPr>
        <w:t xml:space="preserve">, je povinen předem </w:t>
      </w:r>
      <w:r w:rsidR="00911A60" w:rsidRPr="00B64BBB">
        <w:rPr>
          <w:rFonts w:ascii="Georgia" w:hAnsi="Georgia"/>
        </w:rPr>
        <w:t xml:space="preserve">písemně </w:t>
      </w:r>
      <w:r w:rsidRPr="00B64BBB">
        <w:rPr>
          <w:rFonts w:ascii="Georgia" w:hAnsi="Georgia"/>
        </w:rPr>
        <w:t>požádat poskytovatele dotace o schválení tohoto přesunu</w:t>
      </w:r>
      <w:r w:rsidR="00911A60" w:rsidRPr="00B64BBB">
        <w:rPr>
          <w:rFonts w:ascii="Georgia" w:hAnsi="Georgia"/>
        </w:rPr>
        <w:t xml:space="preserve">. Žádosti o přesuny prostředků, případně jiné změny v projektu je možno podávat </w:t>
      </w:r>
      <w:r w:rsidRPr="00B64BBB">
        <w:rPr>
          <w:rFonts w:ascii="Georgia" w:hAnsi="Georgia"/>
        </w:rPr>
        <w:t>nejpozději do</w:t>
      </w:r>
      <w:r w:rsidR="00911A60" w:rsidRPr="00B64BBB">
        <w:rPr>
          <w:rFonts w:ascii="Georgia" w:hAnsi="Georgia"/>
        </w:rPr>
        <w:t xml:space="preserve"> </w:t>
      </w:r>
      <w:r w:rsidR="00841054">
        <w:rPr>
          <w:rFonts w:ascii="Georgia" w:hAnsi="Georgia"/>
        </w:rPr>
        <w:t>30</w:t>
      </w:r>
      <w:r w:rsidRPr="00B64BBB">
        <w:rPr>
          <w:rFonts w:ascii="Georgia" w:hAnsi="Georgia"/>
        </w:rPr>
        <w:t xml:space="preserve">. </w:t>
      </w:r>
      <w:r w:rsidR="002664B1" w:rsidRPr="00B64BBB">
        <w:rPr>
          <w:rFonts w:ascii="Georgia" w:hAnsi="Georgia"/>
        </w:rPr>
        <w:t>9</w:t>
      </w:r>
      <w:r w:rsidRPr="00B64BBB">
        <w:rPr>
          <w:rFonts w:ascii="Georgia" w:hAnsi="Georgia"/>
        </w:rPr>
        <w:t xml:space="preserve">. roku, kdy je </w:t>
      </w:r>
      <w:r w:rsidRPr="00B64BBB">
        <w:rPr>
          <w:rFonts w:ascii="Georgia" w:hAnsi="Georgia"/>
        </w:rPr>
        <w:lastRenderedPageBreak/>
        <w:t xml:space="preserve">dotace přiznána. Přesuny mezi kapitolami do výše 10 % schválené </w:t>
      </w:r>
      <w:r w:rsidR="00911A60" w:rsidRPr="00B64BBB">
        <w:rPr>
          <w:rFonts w:ascii="Georgia" w:hAnsi="Georgia"/>
        </w:rPr>
        <w:t>výše celkových výdajů</w:t>
      </w:r>
      <w:r w:rsidRPr="00B64BBB">
        <w:rPr>
          <w:rFonts w:ascii="Georgia" w:hAnsi="Georgia"/>
        </w:rPr>
        <w:t xml:space="preserve"> kapitoly</w:t>
      </w:r>
      <w:r w:rsidR="00911A60" w:rsidRPr="00B64BBB">
        <w:rPr>
          <w:rFonts w:ascii="Georgia" w:hAnsi="Georgia"/>
        </w:rPr>
        <w:t xml:space="preserve"> </w:t>
      </w:r>
      <w:r w:rsidR="00841054">
        <w:rPr>
          <w:rFonts w:ascii="Georgia" w:hAnsi="Georgia"/>
        </w:rPr>
        <w:t>v modalitě</w:t>
      </w:r>
      <w:r w:rsidRPr="00B64BBB">
        <w:rPr>
          <w:rFonts w:ascii="Georgia" w:hAnsi="Georgia"/>
        </w:rPr>
        <w:t xml:space="preserve"> Realizace, resp. do výše 50 % </w:t>
      </w:r>
      <w:r w:rsidR="00841054">
        <w:rPr>
          <w:rFonts w:ascii="Georgia" w:hAnsi="Georgia"/>
        </w:rPr>
        <w:t xml:space="preserve">v modalitě </w:t>
      </w:r>
      <w:r w:rsidRPr="00B64BBB">
        <w:rPr>
          <w:rFonts w:ascii="Georgia" w:hAnsi="Georgia"/>
        </w:rPr>
        <w:t>Přípravy,</w:t>
      </w:r>
      <w:r w:rsidR="00911A60" w:rsidRPr="00B64BBB">
        <w:rPr>
          <w:rFonts w:ascii="Georgia" w:hAnsi="Georgia"/>
        </w:rPr>
        <w:t xml:space="preserve"> stejně tak jako přesuny v rámci kapitol,</w:t>
      </w:r>
      <w:r w:rsidRPr="00B64BBB">
        <w:rPr>
          <w:rFonts w:ascii="Georgia" w:hAnsi="Georgia"/>
        </w:rPr>
        <w:t xml:space="preserve"> může příjemce dotace provádět dle svého uvážení. O těchto přesunech je povinen podat zdůvodněnou písemnou informaci </w:t>
      </w:r>
      <w:r w:rsidR="00B64BBB">
        <w:rPr>
          <w:rFonts w:ascii="Georgia" w:hAnsi="Georgia"/>
        </w:rPr>
        <w:t>nejpozději v závěrečné zprávě. D</w:t>
      </w:r>
      <w:r w:rsidRPr="00B64BBB">
        <w:rPr>
          <w:rFonts w:ascii="Georgia" w:hAnsi="Georgia"/>
        </w:rPr>
        <w:t xml:space="preserve">oporučuje se </w:t>
      </w:r>
      <w:r w:rsidR="00937986">
        <w:rPr>
          <w:rFonts w:ascii="Georgia" w:hAnsi="Georgia"/>
        </w:rPr>
        <w:t xml:space="preserve">však </w:t>
      </w:r>
      <w:r w:rsidRPr="00B64BBB">
        <w:rPr>
          <w:rFonts w:ascii="Georgia" w:hAnsi="Georgia"/>
        </w:rPr>
        <w:t>i předběžná konzultac</w:t>
      </w:r>
      <w:r w:rsidR="00B64BBB">
        <w:rPr>
          <w:rFonts w:ascii="Georgia" w:hAnsi="Georgia"/>
        </w:rPr>
        <w:t xml:space="preserve">e s poskytovatelem dotace, či </w:t>
      </w:r>
      <w:r w:rsidRPr="00B64BBB">
        <w:rPr>
          <w:rFonts w:ascii="Georgia" w:hAnsi="Georgia"/>
        </w:rPr>
        <w:t xml:space="preserve">informování v průběžných zprávách, pokud jsou </w:t>
      </w:r>
      <w:r w:rsidR="00911A60" w:rsidRPr="00B64BBB">
        <w:rPr>
          <w:rFonts w:ascii="Georgia" w:hAnsi="Georgia"/>
        </w:rPr>
        <w:t>poskytovatelem</w:t>
      </w:r>
      <w:r w:rsidRPr="00B64BBB">
        <w:rPr>
          <w:rFonts w:ascii="Georgia" w:hAnsi="Georgia"/>
        </w:rPr>
        <w:t xml:space="preserve"> vyžadovány. Podíl spolufinancování příjemce</w:t>
      </w:r>
      <w:r w:rsidR="00911A60" w:rsidRPr="00B64BBB">
        <w:rPr>
          <w:rFonts w:ascii="Georgia" w:hAnsi="Georgia"/>
        </w:rPr>
        <w:t xml:space="preserve"> po změnách</w:t>
      </w:r>
      <w:r w:rsidRPr="00B64BBB">
        <w:rPr>
          <w:rFonts w:ascii="Georgia" w:hAnsi="Georgia"/>
        </w:rPr>
        <w:t xml:space="preserve"> </w:t>
      </w:r>
      <w:r w:rsidR="00911A60" w:rsidRPr="00B64BBB">
        <w:rPr>
          <w:rFonts w:ascii="Georgia" w:hAnsi="Georgia"/>
        </w:rPr>
        <w:t xml:space="preserve">musí zůstat nezměněn, případně jej lze pouze navýšit. Bez předchozího schválení poskytovatele nesmí být navýšena původní schválená výše dotace v kapitole 1 </w:t>
      </w:r>
      <w:r w:rsidR="003E45BC" w:rsidRPr="00B64BBB">
        <w:rPr>
          <w:rFonts w:ascii="Georgia" w:hAnsi="Georgia"/>
        </w:rPr>
        <w:t>„</w:t>
      </w:r>
      <w:r w:rsidR="00911A60" w:rsidRPr="00B64BBB">
        <w:rPr>
          <w:rFonts w:ascii="Georgia" w:hAnsi="Georgia"/>
        </w:rPr>
        <w:t>Osobní náklady“ a původní schválená výše dotace ani celkových výdajů v kapitole 9</w:t>
      </w:r>
      <w:r w:rsidR="003E45BC" w:rsidRPr="00B64BBB">
        <w:rPr>
          <w:rFonts w:ascii="Georgia" w:hAnsi="Georgia"/>
        </w:rPr>
        <w:t xml:space="preserve"> „</w:t>
      </w:r>
      <w:r w:rsidR="00911A60" w:rsidRPr="00B64BBB">
        <w:rPr>
          <w:rFonts w:ascii="Georgia" w:hAnsi="Georgia"/>
        </w:rPr>
        <w:t>Administrativní (nepřímé) náklady“.</w:t>
      </w:r>
    </w:p>
    <w:p w14:paraId="1033BC3C" w14:textId="4AA8B0A1" w:rsidR="00A5756A" w:rsidRPr="00B64BBB" w:rsidRDefault="00D804E1" w:rsidP="00B70391">
      <w:pPr>
        <w:pStyle w:val="Zkladntext"/>
        <w:numPr>
          <w:ilvl w:val="0"/>
          <w:numId w:val="10"/>
        </w:numPr>
        <w:tabs>
          <w:tab w:val="left" w:pos="709"/>
        </w:tabs>
        <w:spacing w:before="0" w:line="276" w:lineRule="auto"/>
        <w:ind w:left="426" w:hanging="284"/>
        <w:contextualSpacing/>
        <w:jc w:val="both"/>
        <w:rPr>
          <w:rFonts w:ascii="Georgia" w:hAnsi="Georgia"/>
          <w:sz w:val="22"/>
          <w:szCs w:val="22"/>
        </w:rPr>
      </w:pPr>
      <w:r w:rsidRPr="00B64BBB">
        <w:rPr>
          <w:rFonts w:ascii="Georgia" w:hAnsi="Georgia"/>
          <w:sz w:val="22"/>
          <w:szCs w:val="22"/>
        </w:rPr>
        <w:t>Příjemce dotace nemůže dotaci přenechat třetím subjektům. Příjemce dotace může poskytovat prostředky z dotace ze státního rozpočtu jiným fyzickým nebo právnickým osobám, pouze pokud se jedná o úhradu výrobků, materiálu, výkonů a služeb spojených s realizací schváleného projektu a podle schváleného rozpočtu, na který byly prostředky poskytnuty. Do rozpočtu projektu nesmí být zakalkulován zisk. Zisk nesmí být z dotace ani fakticky realizován.</w:t>
      </w:r>
    </w:p>
    <w:p w14:paraId="448CDE7D" w14:textId="77777777" w:rsidR="00697DC0" w:rsidRPr="00B64BBB" w:rsidRDefault="00697DC0" w:rsidP="00B70391">
      <w:pPr>
        <w:pStyle w:val="Zkladntext"/>
        <w:spacing w:before="0" w:line="276" w:lineRule="auto"/>
        <w:ind w:left="0" w:firstLine="0"/>
        <w:contextualSpacing/>
        <w:jc w:val="both"/>
        <w:rPr>
          <w:rFonts w:ascii="Georgia" w:hAnsi="Georgia"/>
          <w:sz w:val="22"/>
          <w:szCs w:val="22"/>
        </w:rPr>
      </w:pPr>
    </w:p>
    <w:p w14:paraId="2BC8FB40" w14:textId="2EEC1265" w:rsidR="00A5756A" w:rsidRPr="00B64BBB" w:rsidRDefault="00D804E1" w:rsidP="00B70391">
      <w:pPr>
        <w:pStyle w:val="Odstavecseseznamem"/>
        <w:numPr>
          <w:ilvl w:val="0"/>
          <w:numId w:val="11"/>
        </w:numPr>
        <w:tabs>
          <w:tab w:val="left" w:pos="426"/>
        </w:tabs>
        <w:spacing w:before="0" w:line="276" w:lineRule="auto"/>
        <w:ind w:left="0" w:firstLine="0"/>
        <w:contextualSpacing/>
        <w:jc w:val="both"/>
        <w:rPr>
          <w:rFonts w:ascii="Georgia" w:hAnsi="Georgia"/>
          <w:b/>
          <w:bCs/>
        </w:rPr>
      </w:pPr>
      <w:r w:rsidRPr="00B64BBB">
        <w:rPr>
          <w:rFonts w:ascii="Georgia" w:hAnsi="Georgia"/>
          <w:b/>
          <w:bCs/>
          <w:u w:val="single"/>
        </w:rPr>
        <w:t>Osobní a cestovní výdaje</w:t>
      </w:r>
    </w:p>
    <w:p w14:paraId="585B9B98" w14:textId="77777777" w:rsidR="00A5756A" w:rsidRPr="00B64BBB" w:rsidRDefault="00D804E1" w:rsidP="00B70391">
      <w:pPr>
        <w:pStyle w:val="Odstavecseseznamem"/>
        <w:tabs>
          <w:tab w:val="left" w:pos="426"/>
        </w:tabs>
        <w:spacing w:before="0" w:line="276" w:lineRule="auto"/>
        <w:ind w:left="426" w:firstLine="0"/>
        <w:contextualSpacing/>
        <w:jc w:val="both"/>
        <w:rPr>
          <w:rFonts w:ascii="Georgia" w:hAnsi="Georgia"/>
          <w:b/>
          <w:bCs/>
        </w:rPr>
      </w:pPr>
      <w:r w:rsidRPr="00B64BBB">
        <w:rPr>
          <w:rFonts w:ascii="Georgia" w:hAnsi="Georgia"/>
          <w:b/>
          <w:bCs/>
        </w:rPr>
        <w:t>Osobní a cestovní výdaje na zaměstnance příjemce dotace</w:t>
      </w:r>
    </w:p>
    <w:p w14:paraId="4D6CEBC9" w14:textId="5E3FACB8"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 xml:space="preserve">Uznatelné náklady zahrnují mzdové náklady zaměstnanců, v případě, že tito poskytují v rámci projektu expertní poradenské a konzultační služby nezbytné pro jeho realizaci. V takovém případě mzdové náklady hrazené z Programu musejí plně odpovídat počtu </w:t>
      </w:r>
      <w:proofErr w:type="spellStart"/>
      <w:r w:rsidRPr="00B64BBB">
        <w:rPr>
          <w:rFonts w:ascii="Georgia" w:hAnsi="Georgia"/>
        </w:rPr>
        <w:t>osobodnů</w:t>
      </w:r>
      <w:proofErr w:type="spellEnd"/>
      <w:r w:rsidRPr="00B64BBB">
        <w:rPr>
          <w:rFonts w:ascii="Georgia" w:hAnsi="Georgia"/>
        </w:rPr>
        <w:t xml:space="preserve">, které expertní pracovník realizátora na projektu odpracuje. Do </w:t>
      </w:r>
      <w:r w:rsidR="000805CA" w:rsidRPr="00B64BBB">
        <w:rPr>
          <w:rFonts w:ascii="Georgia" w:hAnsi="Georgia"/>
        </w:rPr>
        <w:t>kapitoly</w:t>
      </w:r>
      <w:r w:rsidRPr="00B64BBB">
        <w:rPr>
          <w:rFonts w:ascii="Georgia" w:hAnsi="Georgia"/>
        </w:rPr>
        <w:t xml:space="preserve"> č. 1 patří zaměstnanci s pracovní smlouvou (</w:t>
      </w:r>
      <w:r w:rsidR="00937986">
        <w:rPr>
          <w:rFonts w:ascii="Georgia" w:hAnsi="Georgia"/>
        </w:rPr>
        <w:t xml:space="preserve">případně </w:t>
      </w:r>
      <w:r w:rsidRPr="00B64BBB">
        <w:rPr>
          <w:rFonts w:ascii="Georgia" w:hAnsi="Georgia"/>
        </w:rPr>
        <w:t>DPČ, DPP aj.)</w:t>
      </w:r>
    </w:p>
    <w:p w14:paraId="669E687E"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Mzdy zaměstnanců příjemce dotace pracujících na činnostech přímo spojených s realizací projektu rozvojové spolupráce jsou uznatelným výdajem do výše obvyklé při srovnatelné náročnosti pracovní činnosti a kvalifikaci a délce praxe pracovníka. Pro stanovení obvyklé výše mezd může poskytovatel dotace přihlédnout k platovým tarifům stanoveným zákonem č. 262/2006 Sb., zákoník práce, v platném znění.</w:t>
      </w:r>
    </w:p>
    <w:p w14:paraId="661B87E2"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Zákonné odvody na sociální a zdravotní pojištění hrazené příjemcem dotace za zaměstnance pracující na činnostech přímo spojených s realizací příslušného projektu rozvojové spolupráce jsou uznatelným výdajem.</w:t>
      </w:r>
    </w:p>
    <w:p w14:paraId="4938C856"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spojené s vysláním zaměstnance příjemce dotace na zahraniční pracovní cestu (bez omezení délky trvání pobytu v zahraničí) v přímé souvislosti s realizací příslušného projektu (stravné, ubytování a náhrady dalších nutných výdajů) jsou uznatelným výdajem vedle mzdy pracovníka v ČR, pokud respektují zákon č. 262/2006 Sb., zákoník práce, v platném znění, a limity stanovené pro jednotlivé země Ministerstvem financí.</w:t>
      </w:r>
    </w:p>
    <w:p w14:paraId="226A5FEA" w14:textId="3A50F125"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Mzdy pracovníků zaměstnaných v přímé souvislosti s realizací příslušného projektu na základě pracovněprávního vztahu uzavřeného v zahraničí jsou uznatelným výdajem, pokud nepřekročí místně obvyklou výši mezd při srovnatelné náročnosti pracovní činnosti, kvalifikaci a délce praxe pracovníka. Poskytovatel dotace může pro stanovení maximálních limitů v těchto případech přihlédnout k nařízení vlády č. 62/1994 Sb., o poskytování náhrad některých výdajů zaměstnancům rozpočtových a příspěvkových organizací s pravidelným pracovištěm v zahraničí.</w:t>
      </w:r>
    </w:p>
    <w:p w14:paraId="687D0448" w14:textId="2FB41196" w:rsidR="00417333" w:rsidRPr="00B64BBB" w:rsidRDefault="00417333" w:rsidP="00B70391">
      <w:pPr>
        <w:pStyle w:val="Odstavecseseznamem"/>
        <w:numPr>
          <w:ilvl w:val="0"/>
          <w:numId w:val="10"/>
        </w:numPr>
        <w:spacing w:before="0" w:line="276" w:lineRule="auto"/>
        <w:ind w:left="851" w:hanging="284"/>
        <w:contextualSpacing/>
        <w:jc w:val="both"/>
        <w:rPr>
          <w:rFonts w:ascii="Georgia" w:hAnsi="Georgia"/>
          <w:b/>
        </w:rPr>
      </w:pPr>
      <w:r w:rsidRPr="00B64BBB">
        <w:rPr>
          <w:rFonts w:ascii="Georgia" w:hAnsi="Georgia"/>
          <w:b/>
        </w:rPr>
        <w:t xml:space="preserve">Výše dotace na Osobní náklady projektu nesmí přesáhnout 20 % celkové výše dotace na projekt </w:t>
      </w:r>
      <w:r w:rsidR="00907B30" w:rsidRPr="00B64BBB">
        <w:rPr>
          <w:rFonts w:ascii="Georgia" w:hAnsi="Georgia"/>
          <w:b/>
        </w:rPr>
        <w:t xml:space="preserve">v daném roce </w:t>
      </w:r>
    </w:p>
    <w:p w14:paraId="61B3F909" w14:textId="4D7CA6B9" w:rsid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 xml:space="preserve">Cestovní výdaje jsou uznatelným výdajem, pokud přímo souvisejí s efektivním provedením projektu a současně jsou pro jeho realizaci nezbytné. Výše cestovného je limitována zákonem č. 262/2006 Sb., zákoník práce, v platném znění, a prováděcích </w:t>
      </w:r>
      <w:r w:rsidR="00F85FB7" w:rsidRPr="00B64BBB">
        <w:rPr>
          <w:rFonts w:ascii="Georgia" w:hAnsi="Georgia"/>
        </w:rPr>
        <w:t>předpisů,</w:t>
      </w:r>
      <w:r w:rsidRPr="00B64BBB">
        <w:rPr>
          <w:rFonts w:ascii="Georgia" w:hAnsi="Georgia"/>
        </w:rPr>
        <w:t xml:space="preserve"> a to v souladu s poskytnutím cestovních náhrad zaměstnanci zaměstnavatelem, který je uveden v §109 odst. 3 zákona č. 262/2006 Sb., zákoník práce, v platném znění. Mezi výdaje související s provedením pracovních cest patří zejména jízdné všemi druhy veřejných dopravních prostředků, včetně výdajů na letenky a výdajů na autotaxi, náhrada za použití vlastních osobních motorových vozidel pracovníků při pracovních cestách a služebních motorových vozidel bez přiděleného řidiče při pracovních cestách, stravné, a nocležné. </w:t>
      </w:r>
      <w:r w:rsidRPr="00B64BBB">
        <w:rPr>
          <w:rFonts w:ascii="Georgia" w:hAnsi="Georgia"/>
        </w:rPr>
        <w:lastRenderedPageBreak/>
        <w:t>Výdaje na jízdné jsou uznatelným výdajem, pokud je dodržen princip přiměřenosti (letenky ekonomické třídy, 2. třída při využití železnice).</w:t>
      </w:r>
    </w:p>
    <w:p w14:paraId="2475AF14" w14:textId="77777777" w:rsidR="008D5583" w:rsidRPr="00B64BBB" w:rsidRDefault="008D5583" w:rsidP="00B70391">
      <w:pPr>
        <w:pStyle w:val="Odstavecseseznamem"/>
        <w:spacing w:before="0" w:line="276" w:lineRule="auto"/>
        <w:ind w:left="0" w:firstLine="0"/>
        <w:contextualSpacing/>
        <w:jc w:val="both"/>
        <w:rPr>
          <w:rFonts w:ascii="Georgia" w:hAnsi="Georgia"/>
        </w:rPr>
      </w:pPr>
    </w:p>
    <w:p w14:paraId="02AEE0E9" w14:textId="0AEEF0DB" w:rsidR="00A5756A" w:rsidRPr="00B64BBB" w:rsidRDefault="00D804E1" w:rsidP="00B70391">
      <w:pPr>
        <w:pStyle w:val="Zkladntext"/>
        <w:spacing w:before="0" w:line="276" w:lineRule="auto"/>
        <w:ind w:left="0" w:firstLine="426"/>
        <w:contextualSpacing/>
        <w:jc w:val="both"/>
        <w:rPr>
          <w:rFonts w:ascii="Georgia" w:hAnsi="Georgia"/>
          <w:b/>
          <w:bCs/>
          <w:sz w:val="22"/>
          <w:szCs w:val="22"/>
        </w:rPr>
      </w:pPr>
      <w:r w:rsidRPr="00B64BBB">
        <w:rPr>
          <w:rFonts w:ascii="Georgia" w:hAnsi="Georgia"/>
          <w:b/>
          <w:bCs/>
          <w:sz w:val="22"/>
          <w:szCs w:val="22"/>
        </w:rPr>
        <w:t>Osobní a cestovní výdaje na externí spolupracovníky příjemce dotace</w:t>
      </w:r>
    </w:p>
    <w:p w14:paraId="09F6FF06" w14:textId="134FAF7E"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b/>
        </w:rPr>
      </w:pPr>
      <w:r w:rsidRPr="00B64BBB">
        <w:rPr>
          <w:rFonts w:ascii="Georgia" w:hAnsi="Georgia"/>
        </w:rPr>
        <w:t xml:space="preserve">Výdaje na odměny pro externí spolupracovníky příjemce dotace jsou uznatelným výdajem, pokud jsou v přímé spojitosti s realizací příslušného projektu rozvojové spolupráce a pokud jsou ve výši obvyklé při srovnatelných typech aktivit. </w:t>
      </w:r>
      <w:r w:rsidRPr="00B64BBB">
        <w:rPr>
          <w:rFonts w:ascii="Georgia" w:hAnsi="Georgia"/>
          <w:b/>
        </w:rPr>
        <w:t>Činnost externích spolupracovníků, kteří poskytují služby jako svoji podnikatelskou činnost, není osobním výdajem, ale subdodávkou dle bodu</w:t>
      </w:r>
      <w:r w:rsidR="000805CA" w:rsidRPr="00B64BBB">
        <w:rPr>
          <w:rFonts w:ascii="Georgia" w:hAnsi="Georgia"/>
          <w:b/>
        </w:rPr>
        <w:t xml:space="preserve"> D</w:t>
      </w:r>
      <w:r w:rsidRPr="00B64BBB">
        <w:rPr>
          <w:rFonts w:ascii="Georgia" w:hAnsi="Georgia"/>
          <w:b/>
        </w:rPr>
        <w:t xml:space="preserve"> těchto pravidel.</w:t>
      </w:r>
    </w:p>
    <w:p w14:paraId="61CD03E5" w14:textId="70158D46"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b/>
        </w:rPr>
      </w:pPr>
      <w:r w:rsidRPr="00B64BBB">
        <w:rPr>
          <w:rFonts w:ascii="Georgia" w:hAnsi="Georgia"/>
        </w:rPr>
        <w:t xml:space="preserve">Výdaje spojené s vysláním externích spolupracovníků příjemce dotace na zahraniční pracovní cestu (bez omezení délky trvání pobytu v zahraničí) v přímé souvislosti s realizací příslušného projektu (stravné, ubytování a náhrady dalších nutných výdajů) jsou uznatelným výdajem vedle odměny v ČR, pokud respektují zákon č. 262/2006 Sb., zákoník práce, v platném znění, a limity stanovené pro jednotlivé země ministerstvem financí. </w:t>
      </w:r>
      <w:r w:rsidRPr="00B64BBB">
        <w:rPr>
          <w:rFonts w:ascii="Georgia" w:hAnsi="Georgia"/>
          <w:b/>
        </w:rPr>
        <w:t>Cestovní náklady pro externí pracovníky prosím zahrňte do položky č. 5 strukturovaného rozpočtu – subdodávky</w:t>
      </w:r>
      <w:r w:rsidR="000805CA" w:rsidRPr="00B64BBB">
        <w:rPr>
          <w:rFonts w:ascii="Georgia" w:hAnsi="Georgia"/>
          <w:b/>
        </w:rPr>
        <w:t xml:space="preserve"> dle bodu D těchto pravidel</w:t>
      </w:r>
      <w:r w:rsidRPr="00B64BBB">
        <w:rPr>
          <w:rFonts w:ascii="Georgia" w:hAnsi="Georgia"/>
          <w:b/>
        </w:rPr>
        <w:t>.</w:t>
      </w:r>
    </w:p>
    <w:p w14:paraId="05D9A40E" w14:textId="77777777" w:rsidR="008D5583" w:rsidRPr="00B64BBB" w:rsidRDefault="008D5583" w:rsidP="00B70391">
      <w:pPr>
        <w:pStyle w:val="Odstavecseseznamem"/>
        <w:spacing w:before="0" w:line="276" w:lineRule="auto"/>
        <w:ind w:left="0" w:firstLine="0"/>
        <w:contextualSpacing/>
        <w:jc w:val="both"/>
        <w:rPr>
          <w:rFonts w:ascii="Georgia" w:hAnsi="Georgia"/>
          <w:b/>
        </w:rPr>
      </w:pPr>
    </w:p>
    <w:p w14:paraId="111B48ED" w14:textId="77777777" w:rsidR="00A5756A" w:rsidRPr="00B64BBB" w:rsidRDefault="00D804E1" w:rsidP="00B70391">
      <w:pPr>
        <w:pStyle w:val="Zkladntext"/>
        <w:spacing w:before="0" w:line="276" w:lineRule="auto"/>
        <w:ind w:left="0" w:firstLine="426"/>
        <w:contextualSpacing/>
        <w:jc w:val="both"/>
        <w:rPr>
          <w:rFonts w:ascii="Georgia" w:hAnsi="Georgia"/>
          <w:b/>
          <w:bCs/>
          <w:sz w:val="22"/>
          <w:szCs w:val="22"/>
        </w:rPr>
      </w:pPr>
      <w:r w:rsidRPr="00B64BBB">
        <w:rPr>
          <w:rFonts w:ascii="Georgia" w:hAnsi="Georgia"/>
          <w:b/>
          <w:bCs/>
          <w:sz w:val="22"/>
          <w:szCs w:val="22"/>
        </w:rPr>
        <w:t>Výdaje na pobyt zástupců spolupracujících subjektů v ČR</w:t>
      </w:r>
    </w:p>
    <w:p w14:paraId="5EC972AE" w14:textId="67357B92"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Náklady na pobyt zástupců zahraničních spolupracujících subjektů v ČR (stravné, kapesné, ubytování a náhrady dalších nutných výdajů) jsou uznatelným výdajem, pokud je jejich pobyt součástí projektu rozvojové spolupráce (školení, odborné semináře apod.) a pokud jsou kalkulovány na základě zásady přiměřenosti. Poskytovatel dotace může v této souvislosti přihlédnout k limitům, které pro maximální výše ubytování a stravování v ČR stanoví zahraniční subjekty (EU).</w:t>
      </w:r>
    </w:p>
    <w:p w14:paraId="09D27C77" w14:textId="77777777" w:rsidR="00697DC0" w:rsidRPr="00B64BBB" w:rsidRDefault="00697DC0" w:rsidP="00B70391">
      <w:pPr>
        <w:pStyle w:val="Odstavecseseznamem"/>
        <w:spacing w:before="0" w:line="276" w:lineRule="auto"/>
        <w:ind w:left="0" w:firstLine="0"/>
        <w:contextualSpacing/>
        <w:jc w:val="both"/>
        <w:rPr>
          <w:rFonts w:ascii="Georgia" w:hAnsi="Georgia"/>
        </w:rPr>
      </w:pPr>
    </w:p>
    <w:p w14:paraId="695C7E96" w14:textId="296F0B8E" w:rsidR="0039324B" w:rsidRPr="00B64BBB" w:rsidRDefault="00D804E1" w:rsidP="00B70391">
      <w:pPr>
        <w:pStyle w:val="Odstavecseseznamem"/>
        <w:numPr>
          <w:ilvl w:val="0"/>
          <w:numId w:val="11"/>
        </w:numPr>
        <w:tabs>
          <w:tab w:val="left" w:pos="426"/>
        </w:tabs>
        <w:spacing w:before="0" w:line="276" w:lineRule="auto"/>
        <w:ind w:left="0" w:firstLine="0"/>
        <w:contextualSpacing/>
        <w:jc w:val="both"/>
        <w:rPr>
          <w:rFonts w:ascii="Georgia" w:hAnsi="Georgia"/>
          <w:b/>
          <w:bCs/>
        </w:rPr>
      </w:pPr>
      <w:r w:rsidRPr="00B64BBB">
        <w:rPr>
          <w:rFonts w:ascii="Georgia" w:hAnsi="Georgia"/>
          <w:b/>
          <w:bCs/>
          <w:u w:val="single"/>
        </w:rPr>
        <w:t>Vybavení a dodávky zboží</w:t>
      </w:r>
    </w:p>
    <w:p w14:paraId="73509868" w14:textId="399245E5" w:rsidR="00A5756A" w:rsidRPr="00B64BBB" w:rsidRDefault="64EB117F" w:rsidP="00B70391">
      <w:pPr>
        <w:pStyle w:val="Odstavecseseznamem"/>
        <w:spacing w:before="0" w:line="276" w:lineRule="auto"/>
        <w:ind w:left="426" w:firstLine="0"/>
        <w:contextualSpacing/>
        <w:jc w:val="both"/>
        <w:rPr>
          <w:rFonts w:ascii="Georgia" w:hAnsi="Georgia"/>
          <w:b/>
          <w:bCs/>
        </w:rPr>
      </w:pPr>
      <w:r w:rsidRPr="00B64BBB">
        <w:rPr>
          <w:rFonts w:ascii="Georgia" w:hAnsi="Georgia"/>
          <w:b/>
          <w:bCs/>
        </w:rPr>
        <w:t xml:space="preserve">Výdaje na pořízení </w:t>
      </w:r>
      <w:r w:rsidR="40758E24" w:rsidRPr="00B64BBB">
        <w:rPr>
          <w:rFonts w:ascii="Georgia" w:hAnsi="Georgia"/>
          <w:b/>
          <w:bCs/>
        </w:rPr>
        <w:t xml:space="preserve">a zhodnocení </w:t>
      </w:r>
      <w:r w:rsidRPr="00B64BBB">
        <w:rPr>
          <w:rFonts w:ascii="Georgia" w:hAnsi="Georgia"/>
          <w:b/>
          <w:bCs/>
        </w:rPr>
        <w:t>dlouhodobého hmotného a nehmotného majetku</w:t>
      </w:r>
    </w:p>
    <w:p w14:paraId="75F3D52C" w14:textId="34739F8E" w:rsidR="00A5756A" w:rsidRPr="00B64BBB" w:rsidRDefault="64EB117F" w:rsidP="00B70391">
      <w:pPr>
        <w:pStyle w:val="Zkladntext"/>
        <w:spacing w:before="0" w:line="276" w:lineRule="auto"/>
        <w:ind w:left="426" w:firstLine="0"/>
        <w:contextualSpacing/>
        <w:jc w:val="both"/>
        <w:rPr>
          <w:rFonts w:ascii="Georgia" w:hAnsi="Georgia"/>
          <w:b/>
          <w:bCs/>
          <w:sz w:val="22"/>
          <w:szCs w:val="22"/>
        </w:rPr>
      </w:pPr>
      <w:r w:rsidRPr="00B64BBB">
        <w:rPr>
          <w:rFonts w:ascii="Georgia" w:hAnsi="Georgia"/>
          <w:sz w:val="22"/>
          <w:szCs w:val="22"/>
        </w:rPr>
        <w:t>Výdaje na pořízení dlouhodobého hmotného majetku</w:t>
      </w:r>
      <w:r w:rsidR="0039324B" w:rsidRPr="00B64BBB">
        <w:rPr>
          <w:rStyle w:val="Znakapoznpodarou"/>
          <w:rFonts w:ascii="Georgia" w:hAnsi="Georgia"/>
          <w:sz w:val="22"/>
          <w:szCs w:val="22"/>
        </w:rPr>
        <w:footnoteReference w:id="2"/>
      </w:r>
      <w:r w:rsidRPr="00B64BBB">
        <w:rPr>
          <w:rFonts w:ascii="Georgia" w:hAnsi="Georgia"/>
          <w:sz w:val="22"/>
          <w:szCs w:val="22"/>
        </w:rPr>
        <w:t xml:space="preserve"> a dlouhodobého nehmotného majetku (software, nehmotné výsledky výzkumu apod.) jsou </w:t>
      </w:r>
      <w:r w:rsidRPr="00B64BBB">
        <w:rPr>
          <w:rFonts w:ascii="Georgia" w:hAnsi="Georgia"/>
          <w:b/>
          <w:bCs/>
          <w:sz w:val="22"/>
          <w:szCs w:val="22"/>
        </w:rPr>
        <w:t xml:space="preserve">uznatelné pouze </w:t>
      </w:r>
      <w:r w:rsidR="5975D580" w:rsidRPr="00B64BBB">
        <w:rPr>
          <w:rFonts w:ascii="Georgia" w:hAnsi="Georgia"/>
          <w:b/>
          <w:bCs/>
          <w:sz w:val="22"/>
          <w:szCs w:val="22"/>
        </w:rPr>
        <w:t>pr</w:t>
      </w:r>
      <w:r w:rsidR="53380807" w:rsidRPr="00B64BBB">
        <w:rPr>
          <w:rFonts w:ascii="Georgia" w:hAnsi="Georgia"/>
          <w:b/>
          <w:bCs/>
          <w:sz w:val="22"/>
          <w:szCs w:val="22"/>
        </w:rPr>
        <w:t xml:space="preserve">o projekty </w:t>
      </w:r>
      <w:r w:rsidR="002F6051">
        <w:rPr>
          <w:rFonts w:ascii="Georgia" w:hAnsi="Georgia"/>
          <w:b/>
          <w:bCs/>
          <w:sz w:val="22"/>
          <w:szCs w:val="22"/>
        </w:rPr>
        <w:t>v modalitě</w:t>
      </w:r>
      <w:r w:rsidR="0050713E" w:rsidRPr="00B64BBB">
        <w:rPr>
          <w:rFonts w:ascii="Georgia" w:hAnsi="Georgia"/>
          <w:b/>
          <w:bCs/>
          <w:sz w:val="22"/>
          <w:szCs w:val="22"/>
        </w:rPr>
        <w:t xml:space="preserve"> </w:t>
      </w:r>
      <w:r w:rsidRPr="00B64BBB">
        <w:rPr>
          <w:rFonts w:ascii="Georgia" w:hAnsi="Georgia"/>
          <w:b/>
          <w:bCs/>
          <w:sz w:val="22"/>
          <w:szCs w:val="22"/>
        </w:rPr>
        <w:t>Realizace a zároveň za podmínky, že</w:t>
      </w:r>
      <w:r w:rsidRPr="00B64BBB">
        <w:rPr>
          <w:rFonts w:ascii="Georgia" w:hAnsi="Georgia"/>
          <w:sz w:val="22"/>
          <w:szCs w:val="22"/>
        </w:rPr>
        <w:t>:</w:t>
      </w:r>
    </w:p>
    <w:p w14:paraId="264601E1" w14:textId="77777777" w:rsidR="00A5756A" w:rsidRPr="00B64BBB" w:rsidRDefault="00D804E1" w:rsidP="00B70391">
      <w:pPr>
        <w:pStyle w:val="Odstavecseseznamem"/>
        <w:numPr>
          <w:ilvl w:val="0"/>
          <w:numId w:val="12"/>
        </w:numPr>
        <w:spacing w:before="0" w:line="276" w:lineRule="auto"/>
        <w:ind w:left="993" w:hanging="426"/>
        <w:contextualSpacing/>
        <w:jc w:val="both"/>
        <w:rPr>
          <w:rFonts w:ascii="Georgia" w:hAnsi="Georgia"/>
        </w:rPr>
      </w:pPr>
      <w:r w:rsidRPr="00B64BBB">
        <w:rPr>
          <w:rFonts w:ascii="Georgia" w:hAnsi="Georgia"/>
        </w:rPr>
        <w:t>je jejich vynaložení nezbytné pro přímou realizaci příslušného projektu,</w:t>
      </w:r>
    </w:p>
    <w:p w14:paraId="66C2E92E" w14:textId="77777777" w:rsidR="00A5756A" w:rsidRPr="00B64BBB" w:rsidRDefault="00D804E1" w:rsidP="00B70391">
      <w:pPr>
        <w:pStyle w:val="Odstavecseseznamem"/>
        <w:numPr>
          <w:ilvl w:val="0"/>
          <w:numId w:val="12"/>
        </w:numPr>
        <w:spacing w:before="0" w:line="276" w:lineRule="auto"/>
        <w:ind w:left="993" w:hanging="426"/>
        <w:contextualSpacing/>
        <w:jc w:val="both"/>
        <w:rPr>
          <w:rFonts w:ascii="Georgia" w:hAnsi="Georgia"/>
        </w:rPr>
      </w:pPr>
      <w:r w:rsidRPr="00B64BBB">
        <w:rPr>
          <w:rFonts w:ascii="Georgia" w:hAnsi="Georgia"/>
        </w:rPr>
        <w:t>pořízení tohoto majetku nebylo dříve financováno z podpory státní dotace,</w:t>
      </w:r>
    </w:p>
    <w:p w14:paraId="5E787EBF" w14:textId="77777777" w:rsidR="00A5756A" w:rsidRPr="00B64BBB" w:rsidRDefault="00D804E1" w:rsidP="00B70391">
      <w:pPr>
        <w:pStyle w:val="Odstavecseseznamem"/>
        <w:numPr>
          <w:ilvl w:val="0"/>
          <w:numId w:val="12"/>
        </w:numPr>
        <w:spacing w:before="0" w:line="276" w:lineRule="auto"/>
        <w:ind w:left="993" w:hanging="426"/>
        <w:contextualSpacing/>
        <w:jc w:val="both"/>
        <w:rPr>
          <w:rFonts w:ascii="Georgia" w:hAnsi="Georgia"/>
        </w:rPr>
      </w:pPr>
      <w:r w:rsidRPr="00B64BBB">
        <w:rPr>
          <w:rFonts w:ascii="Georgia" w:hAnsi="Georgia"/>
        </w:rPr>
        <w:t>je majetek pořízený za ceny v místě obvyklé (v případě překročení limitů pro zakázku malého rozsahu stanovených zákonem č. 134/2016 Sb., o zadávání veřejných zakázek, v platném znění, musí být dodavatel vybrán zadávacím řízením podle tohoto zákona); v případě, že majetek je vyroben samotným příjemcem dotace, můžou být hrazeny pouze přímé náklady (bez marže); případně pokud jde o výrobek žadatele projektu, pořízen za režijní náklady.</w:t>
      </w:r>
    </w:p>
    <w:p w14:paraId="4FA35AF3" w14:textId="77777777" w:rsidR="00A5756A" w:rsidRPr="00B64BBB" w:rsidRDefault="00D804E1" w:rsidP="00B70391">
      <w:pPr>
        <w:pStyle w:val="Odstavecseseznamem"/>
        <w:numPr>
          <w:ilvl w:val="0"/>
          <w:numId w:val="12"/>
        </w:numPr>
        <w:spacing w:before="0" w:line="276" w:lineRule="auto"/>
        <w:ind w:left="993" w:hanging="426"/>
        <w:contextualSpacing/>
        <w:jc w:val="both"/>
        <w:rPr>
          <w:rFonts w:ascii="Georgia" w:hAnsi="Georgia"/>
        </w:rPr>
      </w:pPr>
      <w:r w:rsidRPr="00B64BBB">
        <w:rPr>
          <w:rFonts w:ascii="Georgia" w:hAnsi="Georgia"/>
        </w:rPr>
        <w:t>majetek může být předán bezúplatně partnerské organizaci (státnímu, neziskovému, nebo soukromému subjektu - IČO v dané zemi s prokazatelným českým zájmem) nebo jej příjemce dotace může provozovat a vlastnit, a převést za úplatu, nejdříve po 5 letech od ukončení projektu;</w:t>
      </w:r>
    </w:p>
    <w:p w14:paraId="06DCB2C3" w14:textId="77777777" w:rsidR="00342E2C" w:rsidRPr="00B64BBB" w:rsidRDefault="00342E2C" w:rsidP="00B70391">
      <w:pPr>
        <w:pStyle w:val="Zkladntext"/>
        <w:spacing w:before="0" w:line="276" w:lineRule="auto"/>
        <w:ind w:left="0" w:firstLine="0"/>
        <w:contextualSpacing/>
        <w:jc w:val="both"/>
        <w:rPr>
          <w:rFonts w:ascii="Georgia" w:hAnsi="Georgia"/>
          <w:sz w:val="22"/>
          <w:szCs w:val="22"/>
        </w:rPr>
      </w:pPr>
    </w:p>
    <w:p w14:paraId="5BC28994" w14:textId="77777777" w:rsidR="00A5756A" w:rsidRPr="00B64BBB" w:rsidRDefault="00D804E1" w:rsidP="00B70391">
      <w:pPr>
        <w:pStyle w:val="Zkladntext"/>
        <w:spacing w:before="0" w:line="276" w:lineRule="auto"/>
        <w:ind w:left="426" w:firstLine="0"/>
        <w:contextualSpacing/>
        <w:jc w:val="both"/>
        <w:rPr>
          <w:rFonts w:ascii="Georgia" w:hAnsi="Georgia"/>
          <w:b/>
          <w:bCs/>
          <w:sz w:val="22"/>
          <w:szCs w:val="22"/>
        </w:rPr>
      </w:pPr>
      <w:r w:rsidRPr="00B64BBB">
        <w:rPr>
          <w:rFonts w:ascii="Georgia" w:hAnsi="Georgia"/>
          <w:b/>
          <w:bCs/>
          <w:sz w:val="22"/>
          <w:szCs w:val="22"/>
        </w:rPr>
        <w:t>Výdaje na pořízení drobného hmotného majetku a na spotřební materiál</w:t>
      </w:r>
    </w:p>
    <w:p w14:paraId="5124C915"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nákup drobného hmotného majetku jsou uznatelným výdajem, pokud je jeho pořízení nutné pro realizaci projektu a pokud byl pořízen za ceny v místě obvyklé.</w:t>
      </w:r>
    </w:p>
    <w:p w14:paraId="0B430E10" w14:textId="7BFBBF38" w:rsidR="00A5756A"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nákup spotřebního materiálu a pohonných hmot jsou uznatelným nákladem, pouze pokud byly spotřebované v souvislosti s realizací projektu. Není-li některý materiál spotřebováván pouze k plnění cílů projektu, ale jen zčásti, stanoví se výše uznatelných nákladů jako podíl na celkových výdajích na daný spotřební materiál zjištěný dostatečně průkazným rozpočtovým způsobem. Spotřební materiál hrazený z dotace nelze přenechat třetímu subjektu za úplatu.</w:t>
      </w:r>
    </w:p>
    <w:p w14:paraId="03E3B1E5" w14:textId="77777777" w:rsidR="00BE64B7" w:rsidRPr="00B64BBB" w:rsidRDefault="00BE64B7" w:rsidP="00BE64B7">
      <w:pPr>
        <w:pStyle w:val="Odstavecseseznamem"/>
        <w:spacing w:before="0" w:line="276" w:lineRule="auto"/>
        <w:ind w:left="851" w:firstLine="0"/>
        <w:contextualSpacing/>
        <w:jc w:val="both"/>
        <w:rPr>
          <w:rFonts w:ascii="Georgia" w:hAnsi="Georgia"/>
        </w:rPr>
      </w:pPr>
    </w:p>
    <w:p w14:paraId="267F30B7" w14:textId="3DEEBBD5" w:rsidR="00A5756A" w:rsidRPr="00B64BBB" w:rsidRDefault="00D804E1" w:rsidP="00B70391">
      <w:pPr>
        <w:pStyle w:val="Odstavecseseznamem"/>
        <w:numPr>
          <w:ilvl w:val="0"/>
          <w:numId w:val="11"/>
        </w:numPr>
        <w:tabs>
          <w:tab w:val="left" w:pos="426"/>
        </w:tabs>
        <w:spacing w:before="0" w:line="276" w:lineRule="auto"/>
        <w:ind w:left="0" w:firstLine="0"/>
        <w:contextualSpacing/>
        <w:jc w:val="both"/>
        <w:rPr>
          <w:rFonts w:ascii="Georgia" w:hAnsi="Georgia"/>
          <w:b/>
          <w:bCs/>
          <w:u w:val="single"/>
        </w:rPr>
      </w:pPr>
      <w:r w:rsidRPr="00B64BBB">
        <w:rPr>
          <w:rFonts w:ascii="Georgia" w:hAnsi="Georgia"/>
          <w:b/>
          <w:bCs/>
          <w:u w:val="single"/>
        </w:rPr>
        <w:t>Přímé výdaje v místě realizace</w:t>
      </w:r>
    </w:p>
    <w:p w14:paraId="787C9918" w14:textId="77777777" w:rsidR="00A5756A" w:rsidRPr="00B64BBB" w:rsidRDefault="00D804E1" w:rsidP="00B70391">
      <w:pPr>
        <w:pStyle w:val="Zkladntext"/>
        <w:spacing w:before="0" w:line="276" w:lineRule="auto"/>
        <w:ind w:left="0" w:firstLine="426"/>
        <w:contextualSpacing/>
        <w:jc w:val="both"/>
        <w:rPr>
          <w:rFonts w:ascii="Georgia" w:hAnsi="Georgia"/>
          <w:b/>
          <w:sz w:val="22"/>
          <w:szCs w:val="22"/>
        </w:rPr>
      </w:pPr>
      <w:r w:rsidRPr="00B64BBB">
        <w:rPr>
          <w:rFonts w:ascii="Georgia" w:hAnsi="Georgia"/>
          <w:b/>
          <w:sz w:val="22"/>
          <w:szCs w:val="22"/>
        </w:rPr>
        <w:t>Výdaje související s využíváním prostor pro účely projektu</w:t>
      </w:r>
    </w:p>
    <w:p w14:paraId="5F0A2BE5"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související s využíváním prostor pro účely realizace příslušného projektu jsou uznatelnými výdaji, pouze pokud je možné jasně prokázat, že se jedná o nově vyvolané výdaje, které vznikly prokazatelně v důsledku realizace daného projektu, tedy např. výdaje na nájem a další služby související s bytovými i nebytovými prostorami pronajatými pro realizací projektu.</w:t>
      </w:r>
    </w:p>
    <w:p w14:paraId="2442EBE6" w14:textId="0AA8B6D8"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Pokud je v souvislosti s realizací projektu využívána pouze část prostor navíc,</w:t>
      </w:r>
      <w:r w:rsidR="005C27AC" w:rsidRPr="00B64BBB">
        <w:rPr>
          <w:rFonts w:ascii="Georgia" w:hAnsi="Georgia"/>
        </w:rPr>
        <w:t xml:space="preserve"> </w:t>
      </w:r>
      <w:r w:rsidR="005F1F3C" w:rsidRPr="00B64BBB">
        <w:rPr>
          <w:rFonts w:ascii="Georgia" w:hAnsi="Georgia"/>
        </w:rPr>
        <w:t>mus</w:t>
      </w:r>
      <w:r w:rsidR="005C27AC" w:rsidRPr="00B64BBB">
        <w:rPr>
          <w:rFonts w:ascii="Georgia" w:hAnsi="Georgia"/>
        </w:rPr>
        <w:t xml:space="preserve">í </w:t>
      </w:r>
      <w:r w:rsidRPr="00B64BBB">
        <w:rPr>
          <w:rFonts w:ascii="Georgia" w:hAnsi="Georgia"/>
        </w:rPr>
        <w:t xml:space="preserve"> být částka v kalkulaci projektu účtovaná v odpovídajícím poměru. V takovém případě </w:t>
      </w:r>
      <w:r w:rsidR="005F1F3C" w:rsidRPr="00B64BBB">
        <w:rPr>
          <w:rFonts w:ascii="Georgia" w:hAnsi="Georgia"/>
        </w:rPr>
        <w:t>musí</w:t>
      </w:r>
      <w:r w:rsidRPr="00B64BBB">
        <w:rPr>
          <w:rFonts w:ascii="Georgia" w:hAnsi="Georgia"/>
        </w:rPr>
        <w:t xml:space="preserve"> výpočet uvádět skutečné roční nájemné pro příjemce dotace, dobu využívání pro příslušný projekt, poměrnou část využívanou pro </w:t>
      </w:r>
      <w:r w:rsidR="005F1F3C" w:rsidRPr="00B64BBB">
        <w:rPr>
          <w:rFonts w:ascii="Georgia" w:hAnsi="Georgia"/>
        </w:rPr>
        <w:t>realizaci</w:t>
      </w:r>
      <w:r w:rsidRPr="00B64BBB">
        <w:rPr>
          <w:rFonts w:ascii="Georgia" w:hAnsi="Georgia"/>
        </w:rPr>
        <w:t xml:space="preserve"> projektu a výsledné uznatelné výdaje na nájemné. Výdaje na nájem v případě, kdy příjemce dotace dané prostory vlastní nebo je užívá zdarma nebo byly dány k dispozici konečným příjemcem pomoci, nebudou považovány za uznatelné.</w:t>
      </w:r>
    </w:p>
    <w:p w14:paraId="3660AC20" w14:textId="6BC28D14"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Do najatého nemovitého majetku ve vlastnictví jiných právnických osob (např. obcí) může příjemce dotace vkládat prostředky poskytnuté ze státního rozpočtu jen na nejnutnější opravy a údržbu, a to pouze v případech, kdy se jedná o dlouhodobý nájem (na deset nebo více let) a najaté prostory jsou určeny k zabezpečení hlavního poslání příjemce dotace a povinnost nájemce hradit výdaje na opravy a údržbu je stanovena ve smlouvě o nájmu nebo podnájmu nebytových prostor.</w:t>
      </w:r>
    </w:p>
    <w:p w14:paraId="21AB1B40" w14:textId="77777777" w:rsidR="00697DC0" w:rsidRPr="00B64BBB" w:rsidRDefault="00697DC0" w:rsidP="00B70391">
      <w:pPr>
        <w:pStyle w:val="Odstavecseseznamem"/>
        <w:spacing w:before="0" w:line="276" w:lineRule="auto"/>
        <w:ind w:left="0" w:firstLine="0"/>
        <w:contextualSpacing/>
        <w:jc w:val="both"/>
        <w:rPr>
          <w:rFonts w:ascii="Georgia" w:hAnsi="Georgia"/>
        </w:rPr>
      </w:pPr>
    </w:p>
    <w:p w14:paraId="35B80BBC" w14:textId="057B357E" w:rsidR="00A5756A" w:rsidRPr="00B64BBB" w:rsidRDefault="00D804E1" w:rsidP="00B70391">
      <w:pPr>
        <w:pStyle w:val="Odstavecseseznamem"/>
        <w:numPr>
          <w:ilvl w:val="0"/>
          <w:numId w:val="11"/>
        </w:numPr>
        <w:tabs>
          <w:tab w:val="left" w:pos="426"/>
        </w:tabs>
        <w:spacing w:before="0" w:line="276" w:lineRule="auto"/>
        <w:ind w:left="0" w:firstLine="0"/>
        <w:contextualSpacing/>
        <w:jc w:val="both"/>
        <w:rPr>
          <w:rFonts w:ascii="Georgia" w:hAnsi="Georgia"/>
          <w:b/>
          <w:bCs/>
          <w:u w:val="single"/>
        </w:rPr>
      </w:pPr>
      <w:r w:rsidRPr="00B64BBB">
        <w:rPr>
          <w:rFonts w:ascii="Georgia" w:hAnsi="Georgia"/>
          <w:b/>
          <w:bCs/>
          <w:u w:val="single"/>
        </w:rPr>
        <w:t>Subdodávky</w:t>
      </w:r>
    </w:p>
    <w:p w14:paraId="70A70967"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služby (mj. komunikační služby, nájem movitých i nemovitých věcí, půjčovné za vozidla pro služební cesty, úklidové a čistící služby, ostraha, školení, překlady, expertízy, laboratorní služby, psaní, rozmnožování a tisky materiálů, doprava a pojištění materiálů a zboží dopravovaného do místa realizace projektu a zpět) jsou uznatelným nákladem, pokud pořízené služby přímo přispívají k realizaci cílů projektu rozvojové spolupráce a pokud jsou zakoupeny za ceny přiměřené a v místě obvyklé.</w:t>
      </w:r>
    </w:p>
    <w:p w14:paraId="5320BA04"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práce provedené nezávislým konzultantem nebo dodavatelem jsou uznatelné pouze v případě, jestliže je taková práce pro realizaci projektu nezbytná a výše výdajů je přiměřená. V kalkulaci projektu musí být uvedena sazba, která musí splňovat zásadu přiměřenosti a obvyklé výše v místě a čase.</w:t>
      </w:r>
    </w:p>
    <w:p w14:paraId="298D0033"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Pokud je poskytovatelem dotace stanoveno, že je příjemce dotace povinen si pro účely proplácení uznatelných výdajů otevřít nový samostatný bankovní účet, jsou bankovní poplatky a výdaje za zřízení účtu uznatelnými výdaji.</w:t>
      </w:r>
    </w:p>
    <w:p w14:paraId="214D68B7"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právní poradenství jsou uznatelnými výdaji, pokud bude prokázáno, že musely být vynaloženy v souvislosti s realizací projektu a jsou v souladu s cíli projektu.</w:t>
      </w:r>
    </w:p>
    <w:p w14:paraId="31B6F332"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odborné posudky nezbytné v souvislosti s realizací projektu (např. odborné posudky o posuzování vlivů na životní prostředí, odměny notářů za ověření dokumentů, výdaje na účetní audit, pokud je řídicím orgánem v rozhodnutí stanovena povinnost účetního auditu) jsou uznatelným výdajem, pokud jsou v přiměřené výši a za ceny v místě obvyklé.</w:t>
      </w:r>
    </w:p>
    <w:p w14:paraId="529CA047" w14:textId="63064B02" w:rsidR="00A5756A" w:rsidRPr="00B64BBB" w:rsidRDefault="64EB117F"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propagaci výsledků projektu (mj. návrh a výroba materiálů propagujících výsledky projektu, zajišťování příslušných konferencí a seminářů v rámci realizace projektu apod.) jsou uznatelným výdajem, při dodržení principu přiměřenosti a nákupu za ceny v místě obvyklé.</w:t>
      </w:r>
    </w:p>
    <w:p w14:paraId="0378662B" w14:textId="4E99FC77" w:rsidR="00697DC0" w:rsidRDefault="00697DC0" w:rsidP="00B70391">
      <w:pPr>
        <w:pStyle w:val="Odstavecseseznamem"/>
        <w:spacing w:before="0" w:line="276" w:lineRule="auto"/>
        <w:ind w:left="0" w:firstLine="0"/>
        <w:contextualSpacing/>
        <w:jc w:val="both"/>
        <w:rPr>
          <w:rFonts w:ascii="Georgia" w:hAnsi="Georgia"/>
        </w:rPr>
      </w:pPr>
    </w:p>
    <w:p w14:paraId="5DBD98D6" w14:textId="6FB0599D" w:rsidR="00A5756A" w:rsidRPr="00B64BBB" w:rsidRDefault="64EB117F" w:rsidP="00B70391">
      <w:pPr>
        <w:pStyle w:val="Odstavecseseznamem"/>
        <w:numPr>
          <w:ilvl w:val="0"/>
          <w:numId w:val="11"/>
        </w:numPr>
        <w:tabs>
          <w:tab w:val="left" w:pos="426"/>
        </w:tabs>
        <w:spacing w:before="0" w:line="276" w:lineRule="auto"/>
        <w:ind w:left="0" w:firstLine="0"/>
        <w:contextualSpacing/>
        <w:jc w:val="both"/>
        <w:rPr>
          <w:rFonts w:ascii="Georgia" w:hAnsi="Georgia"/>
          <w:b/>
          <w:bCs/>
          <w:u w:val="single"/>
        </w:rPr>
      </w:pPr>
      <w:r w:rsidRPr="00B64BBB">
        <w:rPr>
          <w:rFonts w:ascii="Georgia" w:hAnsi="Georgia"/>
          <w:b/>
          <w:bCs/>
          <w:u w:val="single"/>
        </w:rPr>
        <w:t>Administrativní náklady</w:t>
      </w:r>
    </w:p>
    <w:p w14:paraId="4D9D29CD" w14:textId="77777777" w:rsidR="00A5756A" w:rsidRPr="00B64BBB" w:rsidRDefault="00D804E1" w:rsidP="00B70391">
      <w:pPr>
        <w:pStyle w:val="Zkladntext"/>
        <w:spacing w:before="0" w:line="276" w:lineRule="auto"/>
        <w:ind w:left="426" w:firstLine="0"/>
        <w:contextualSpacing/>
        <w:jc w:val="both"/>
        <w:rPr>
          <w:rFonts w:ascii="Georgia" w:hAnsi="Georgia"/>
          <w:sz w:val="22"/>
          <w:szCs w:val="22"/>
        </w:rPr>
      </w:pPr>
      <w:r w:rsidRPr="00B64BBB">
        <w:rPr>
          <w:rFonts w:ascii="Georgia" w:hAnsi="Georgia"/>
          <w:sz w:val="22"/>
          <w:szCs w:val="22"/>
        </w:rPr>
        <w:t>Nepřímé výdaje jsou především administrativní výdaje, které nelze přímo přiřadit k určitému jednotlivému výkonu v rámci realizace projektu, nicméně příjemce dotace je pro úspěšnou realizaci projektu musí vynaložit. Nepřímé výdaje jsou uznatelným výdajem, pokud:</w:t>
      </w:r>
    </w:p>
    <w:p w14:paraId="21597212" w14:textId="47233DDA" w:rsidR="00A5756A" w:rsidRPr="00B64BBB" w:rsidRDefault="64EB117F" w:rsidP="00B70391">
      <w:pPr>
        <w:pStyle w:val="Odstavecseseznamem"/>
        <w:numPr>
          <w:ilvl w:val="1"/>
          <w:numId w:val="13"/>
        </w:numPr>
        <w:tabs>
          <w:tab w:val="left" w:pos="993"/>
        </w:tabs>
        <w:spacing w:before="0" w:line="276" w:lineRule="auto"/>
        <w:ind w:left="993" w:hanging="426"/>
        <w:contextualSpacing/>
        <w:jc w:val="both"/>
        <w:rPr>
          <w:rFonts w:ascii="Georgia" w:hAnsi="Georgia"/>
        </w:rPr>
      </w:pPr>
      <w:r w:rsidRPr="00B64BBB">
        <w:rPr>
          <w:rFonts w:ascii="Georgia" w:hAnsi="Georgia"/>
        </w:rPr>
        <w:t xml:space="preserve">nepřekročí výši 7 % z </w:t>
      </w:r>
      <w:r w:rsidR="4EC3D119" w:rsidRPr="00B64BBB">
        <w:rPr>
          <w:rFonts w:ascii="Georgia" w:hAnsi="Georgia"/>
        </w:rPr>
        <w:t>celkové výše poskytnuté dotace na přímé náklady</w:t>
      </w:r>
      <w:r w:rsidRPr="00B64BBB">
        <w:rPr>
          <w:rFonts w:ascii="Georgia" w:hAnsi="Georgia"/>
        </w:rPr>
        <w:t>;</w:t>
      </w:r>
    </w:p>
    <w:p w14:paraId="7F79D2C9" w14:textId="77777777" w:rsidR="00A5756A" w:rsidRPr="00B64BBB" w:rsidRDefault="00D804E1" w:rsidP="00B70391">
      <w:pPr>
        <w:pStyle w:val="Odstavecseseznamem"/>
        <w:numPr>
          <w:ilvl w:val="1"/>
          <w:numId w:val="13"/>
        </w:numPr>
        <w:tabs>
          <w:tab w:val="left" w:pos="993"/>
        </w:tabs>
        <w:spacing w:before="0" w:line="276" w:lineRule="auto"/>
        <w:ind w:left="993" w:hanging="426"/>
        <w:contextualSpacing/>
        <w:jc w:val="both"/>
        <w:rPr>
          <w:rFonts w:ascii="Georgia" w:hAnsi="Georgia"/>
        </w:rPr>
      </w:pPr>
      <w:r w:rsidRPr="00B64BBB">
        <w:rPr>
          <w:rFonts w:ascii="Georgia" w:hAnsi="Georgia"/>
        </w:rPr>
        <w:t>nezahrnují výdaje hrazené v rámci jiných položek rozpočtu projektu;</w:t>
      </w:r>
    </w:p>
    <w:p w14:paraId="5B8DA536" w14:textId="41282F87" w:rsidR="00697DC0" w:rsidRDefault="00D804E1" w:rsidP="00B70391">
      <w:pPr>
        <w:pStyle w:val="Odstavecseseznamem"/>
        <w:numPr>
          <w:ilvl w:val="1"/>
          <w:numId w:val="13"/>
        </w:numPr>
        <w:tabs>
          <w:tab w:val="left" w:pos="993"/>
        </w:tabs>
        <w:spacing w:before="0" w:line="276" w:lineRule="auto"/>
        <w:ind w:left="993" w:hanging="426"/>
        <w:contextualSpacing/>
        <w:jc w:val="both"/>
        <w:rPr>
          <w:rFonts w:ascii="Georgia" w:hAnsi="Georgia"/>
        </w:rPr>
      </w:pPr>
      <w:r w:rsidRPr="00B64BBB">
        <w:rPr>
          <w:rFonts w:ascii="Georgia" w:hAnsi="Georgia"/>
        </w:rPr>
        <w:t>příjemce předloží v rámci finančního vyúčtování přehledovou tabulku s jednotlivými administrativními výdaji a jejich výši</w:t>
      </w:r>
    </w:p>
    <w:p w14:paraId="3DB41EF7" w14:textId="77777777" w:rsidR="00937986" w:rsidRPr="00B64BBB" w:rsidRDefault="00937986" w:rsidP="00B70391">
      <w:pPr>
        <w:pStyle w:val="Odstavecseseznamem"/>
        <w:tabs>
          <w:tab w:val="left" w:pos="993"/>
        </w:tabs>
        <w:spacing w:before="0" w:line="276" w:lineRule="auto"/>
        <w:ind w:left="993" w:firstLine="0"/>
        <w:contextualSpacing/>
        <w:jc w:val="both"/>
        <w:rPr>
          <w:rFonts w:ascii="Georgia" w:hAnsi="Georgia"/>
        </w:rPr>
      </w:pPr>
    </w:p>
    <w:p w14:paraId="1235220C" w14:textId="62BFDF04" w:rsidR="00A5756A" w:rsidRPr="00B64BBB" w:rsidRDefault="00D804E1" w:rsidP="00B70391">
      <w:pPr>
        <w:pStyle w:val="Odstavecseseznamem"/>
        <w:numPr>
          <w:ilvl w:val="0"/>
          <w:numId w:val="11"/>
        </w:numPr>
        <w:tabs>
          <w:tab w:val="left" w:pos="426"/>
        </w:tabs>
        <w:spacing w:before="0" w:line="276" w:lineRule="auto"/>
        <w:ind w:left="0" w:firstLine="0"/>
        <w:contextualSpacing/>
        <w:jc w:val="both"/>
        <w:rPr>
          <w:rFonts w:ascii="Georgia" w:hAnsi="Georgia"/>
          <w:b/>
          <w:bCs/>
          <w:u w:val="single"/>
        </w:rPr>
      </w:pPr>
      <w:r w:rsidRPr="00B64BBB">
        <w:rPr>
          <w:rFonts w:ascii="Georgia" w:hAnsi="Georgia"/>
          <w:b/>
          <w:bCs/>
          <w:u w:val="single"/>
        </w:rPr>
        <w:t>Výdaje na daně a poplatky</w:t>
      </w:r>
    </w:p>
    <w:p w14:paraId="1B67E321"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Pokud vznikla příjemci dotace povinnost uhradit daň z přidané hodnoty (DPH) a pokud příjemce dotace nemá možnost odpočtu DPH na vstupu, je v tomto případě DPH uznatelným výdajem, a to v takové výši, jakou příjemce dotace skutečně uhradil bez ohledu na eventuální změnu procentní sazby u příslušného nákupu.</w:t>
      </w:r>
    </w:p>
    <w:p w14:paraId="7B812860"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Pokud v zahraničí vznikne povinnost platit silniční daň dle místních předpisů, je tato daň uznatelným výdajem, v případě, že je nárokována pouze na období spojené s realizací příslušného projektu na místě.</w:t>
      </w:r>
    </w:p>
    <w:p w14:paraId="24F6DE57"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Zákonné odvody na sociální a zdravotní pojištění jsou uznatelným výdajem za podmínky jejich zaplacení v zákonem stanovené výši (dle českého či zahraničního práva), jsou-li hrazeny na pracovníky vykonávající ve své pracovní době činnost přímo spojenou s realizací příslušného projektu rozvojové spolupráce.</w:t>
      </w:r>
    </w:p>
    <w:p w14:paraId="2DBC8600"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Pojištění léčebných výloh (event. úrazové pojištění) a zdravotní příprava osob vysílaných do zahraničí v souvislosti s příslušným projektem (např. očkování) jsou uznatelným výdajem.</w:t>
      </w:r>
    </w:p>
    <w:p w14:paraId="346D7209"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Pojištění odpovědnosti za škodu na majetku nebo na zdraví vůči třetím subjektům pro osoby vysílané do zahraničí v přímé souvislosti s realizací příslušného projektu jsou uznatelným výdajem.</w:t>
      </w:r>
    </w:p>
    <w:p w14:paraId="65BC9A69"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Správní poplatky, jejichž zaplacení ať v ČR nebo v místě realizace projektu je nezbytné pro realizaci projektu jsou uznatelným výdajem (může se jednat např. o pracovní povolení, registrace pobytu a jiné místní poplatky);</w:t>
      </w:r>
    </w:p>
    <w:p w14:paraId="0F7C9181"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Víza pro pracovníky vysílané do zahraničí v souvislosti s příslušným projektem jsou uznatelným výdajem;</w:t>
      </w:r>
    </w:p>
    <w:p w14:paraId="38E6AFCC" w14:textId="5FE880F2"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Clo při dovozu materiálu a zařízení v přímé souvislosti s realizací příslušného projektu rozvojové spolupráce je uznatelným nákladem, pokud nebyla uzavřena mezivládní dohoda rušící povinnost placení cla v případě rozvojové spolupráce.</w:t>
      </w:r>
    </w:p>
    <w:p w14:paraId="75A7A4CB" w14:textId="77777777" w:rsidR="00697DC0" w:rsidRPr="00B64BBB" w:rsidRDefault="00697DC0" w:rsidP="00B70391">
      <w:pPr>
        <w:pStyle w:val="Odstavecseseznamem"/>
        <w:tabs>
          <w:tab w:val="left" w:pos="535"/>
          <w:tab w:val="left" w:pos="536"/>
        </w:tabs>
        <w:spacing w:before="0" w:line="276" w:lineRule="auto"/>
        <w:ind w:left="0" w:firstLine="0"/>
        <w:contextualSpacing/>
        <w:jc w:val="both"/>
        <w:rPr>
          <w:rFonts w:ascii="Georgia" w:hAnsi="Georgia"/>
        </w:rPr>
      </w:pPr>
    </w:p>
    <w:p w14:paraId="04F2E5DA" w14:textId="75DB77CA" w:rsidR="00A5756A" w:rsidRPr="00B64BBB" w:rsidRDefault="00D804E1" w:rsidP="00B70391">
      <w:pPr>
        <w:pStyle w:val="Odstavecseseznamem"/>
        <w:numPr>
          <w:ilvl w:val="0"/>
          <w:numId w:val="11"/>
        </w:numPr>
        <w:tabs>
          <w:tab w:val="left" w:pos="426"/>
        </w:tabs>
        <w:spacing w:before="0" w:line="276" w:lineRule="auto"/>
        <w:ind w:left="0" w:firstLine="0"/>
        <w:contextualSpacing/>
        <w:jc w:val="both"/>
        <w:rPr>
          <w:rFonts w:ascii="Georgia" w:hAnsi="Georgia"/>
          <w:b/>
          <w:bCs/>
          <w:u w:val="single"/>
        </w:rPr>
      </w:pPr>
      <w:r w:rsidRPr="00B64BBB">
        <w:rPr>
          <w:rFonts w:ascii="Georgia" w:hAnsi="Georgia"/>
          <w:b/>
          <w:bCs/>
          <w:u w:val="single"/>
        </w:rPr>
        <w:t>Neuznatelné výdaje</w:t>
      </w:r>
    </w:p>
    <w:p w14:paraId="75688D45" w14:textId="1B4C8967" w:rsidR="00A5756A" w:rsidRPr="00B64BBB" w:rsidRDefault="00D804E1" w:rsidP="00B70391">
      <w:pPr>
        <w:pStyle w:val="Zkladntext"/>
        <w:spacing w:before="0" w:line="276" w:lineRule="auto"/>
        <w:ind w:left="426" w:firstLine="0"/>
        <w:contextualSpacing/>
        <w:jc w:val="both"/>
        <w:rPr>
          <w:rFonts w:ascii="Georgia" w:hAnsi="Georgia"/>
          <w:sz w:val="22"/>
          <w:szCs w:val="22"/>
        </w:rPr>
      </w:pPr>
      <w:r w:rsidRPr="00B64BBB">
        <w:rPr>
          <w:rFonts w:ascii="Georgia" w:hAnsi="Georgia"/>
          <w:sz w:val="22"/>
          <w:szCs w:val="22"/>
        </w:rPr>
        <w:t>Neuznatelné jsou ty výdaje, které nesplňují výše uvedené podmínky pro uznatelné výdaje, tj. zejména,</w:t>
      </w:r>
      <w:r w:rsidR="00342E2C" w:rsidRPr="00B64BBB">
        <w:rPr>
          <w:rFonts w:ascii="Georgia" w:hAnsi="Georgia"/>
          <w:sz w:val="22"/>
          <w:szCs w:val="22"/>
        </w:rPr>
        <w:t xml:space="preserve"> </w:t>
      </w:r>
      <w:r w:rsidRPr="00B64BBB">
        <w:rPr>
          <w:rFonts w:ascii="Georgia" w:hAnsi="Georgia"/>
          <w:sz w:val="22"/>
          <w:szCs w:val="22"/>
        </w:rPr>
        <w:t>že:</w:t>
      </w:r>
    </w:p>
    <w:p w14:paraId="47008F4B" w14:textId="100075FD" w:rsidR="00A5756A" w:rsidRPr="00B64BBB" w:rsidRDefault="00845840" w:rsidP="00B70391">
      <w:pPr>
        <w:pStyle w:val="Odstavecseseznamem"/>
        <w:numPr>
          <w:ilvl w:val="0"/>
          <w:numId w:val="16"/>
        </w:numPr>
        <w:tabs>
          <w:tab w:val="left" w:pos="993"/>
        </w:tabs>
        <w:spacing w:before="0" w:line="276" w:lineRule="auto"/>
        <w:contextualSpacing/>
        <w:jc w:val="both"/>
        <w:rPr>
          <w:rFonts w:ascii="Georgia" w:hAnsi="Georgia"/>
        </w:rPr>
      </w:pPr>
      <w:r w:rsidRPr="00B64BBB">
        <w:rPr>
          <w:rFonts w:ascii="Georgia" w:hAnsi="Georgia"/>
        </w:rPr>
        <w:t>výdaje nebyly vynaloženy v období 1.</w:t>
      </w:r>
      <w:r w:rsidR="00697DC0" w:rsidRPr="00B64BBB">
        <w:rPr>
          <w:rFonts w:ascii="Georgia" w:hAnsi="Georgia"/>
        </w:rPr>
        <w:t xml:space="preserve"> </w:t>
      </w:r>
      <w:r w:rsidRPr="00B64BBB">
        <w:rPr>
          <w:rFonts w:ascii="Georgia" w:hAnsi="Georgia"/>
        </w:rPr>
        <w:t>1. – 15.</w:t>
      </w:r>
      <w:r w:rsidR="00697DC0" w:rsidRPr="00B64BBB">
        <w:rPr>
          <w:rFonts w:ascii="Georgia" w:hAnsi="Georgia"/>
        </w:rPr>
        <w:t xml:space="preserve"> </w:t>
      </w:r>
      <w:r w:rsidRPr="00B64BBB">
        <w:rPr>
          <w:rFonts w:ascii="Georgia" w:hAnsi="Georgia"/>
        </w:rPr>
        <w:t>11</w:t>
      </w:r>
      <w:r w:rsidR="00417333" w:rsidRPr="00B64BBB">
        <w:rPr>
          <w:rFonts w:ascii="Georgia" w:hAnsi="Georgia"/>
        </w:rPr>
        <w:t>.</w:t>
      </w:r>
      <w:r w:rsidRPr="00B64BBB">
        <w:rPr>
          <w:rFonts w:ascii="Georgia" w:hAnsi="Georgia"/>
        </w:rPr>
        <w:t xml:space="preserve"> daného kalendářního roku, </w:t>
      </w:r>
      <w:r w:rsidR="00417333" w:rsidRPr="00B64BBB">
        <w:rPr>
          <w:rFonts w:ascii="Georgia" w:hAnsi="Georgia"/>
        </w:rPr>
        <w:t>v němž</w:t>
      </w:r>
      <w:r w:rsidRPr="00B64BBB">
        <w:rPr>
          <w:rFonts w:ascii="Georgia" w:hAnsi="Georgia"/>
        </w:rPr>
        <w:t xml:space="preserve"> bylo vydáno Rozhodnutí a nesouvisí s aktivitami realizovanými a náklady vzniklými v</w:t>
      </w:r>
      <w:r w:rsidR="00D804E1" w:rsidRPr="00B64BBB">
        <w:rPr>
          <w:rFonts w:ascii="Georgia" w:hAnsi="Georgia"/>
        </w:rPr>
        <w:t xml:space="preserve"> období realizace projektu;</w:t>
      </w:r>
    </w:p>
    <w:p w14:paraId="7B861A91" w14:textId="5E6C04F6" w:rsidR="00A5756A" w:rsidRPr="00B64BBB" w:rsidRDefault="00D804E1" w:rsidP="00B70391">
      <w:pPr>
        <w:pStyle w:val="Odstavecseseznamem"/>
        <w:numPr>
          <w:ilvl w:val="0"/>
          <w:numId w:val="16"/>
        </w:numPr>
        <w:tabs>
          <w:tab w:val="left" w:pos="993"/>
        </w:tabs>
        <w:spacing w:before="0" w:line="276" w:lineRule="auto"/>
        <w:contextualSpacing/>
        <w:jc w:val="both"/>
        <w:rPr>
          <w:rFonts w:ascii="Georgia" w:hAnsi="Georgia"/>
        </w:rPr>
      </w:pPr>
      <w:r w:rsidRPr="00B64BBB">
        <w:rPr>
          <w:rFonts w:ascii="Georgia" w:hAnsi="Georgia"/>
        </w:rPr>
        <w:t>výdaje nesouvisí s činností příjemce dotace pro realizovaný projekt;</w:t>
      </w:r>
    </w:p>
    <w:p w14:paraId="62B62336" w14:textId="501E52CE" w:rsidR="00A5756A" w:rsidRPr="00B64BBB" w:rsidRDefault="00D804E1" w:rsidP="00B70391">
      <w:pPr>
        <w:pStyle w:val="Odstavecseseznamem"/>
        <w:numPr>
          <w:ilvl w:val="0"/>
          <w:numId w:val="16"/>
        </w:numPr>
        <w:tabs>
          <w:tab w:val="left" w:pos="993"/>
        </w:tabs>
        <w:spacing w:before="0" w:line="276" w:lineRule="auto"/>
        <w:contextualSpacing/>
        <w:jc w:val="both"/>
        <w:rPr>
          <w:rFonts w:ascii="Georgia" w:hAnsi="Georgia"/>
        </w:rPr>
      </w:pPr>
      <w:r w:rsidRPr="00B64BBB">
        <w:rPr>
          <w:rFonts w:ascii="Georgia" w:hAnsi="Georgia"/>
        </w:rPr>
        <w:t>výdaje není možné doložit věrohodnými a průkaznými doklady (s výjimkou nepřímých);</w:t>
      </w:r>
    </w:p>
    <w:p w14:paraId="0071B63F" w14:textId="77777777" w:rsidR="00A5756A" w:rsidRPr="00B64BBB" w:rsidRDefault="00D804E1" w:rsidP="00B70391">
      <w:pPr>
        <w:pStyle w:val="Odstavecseseznamem"/>
        <w:numPr>
          <w:ilvl w:val="0"/>
          <w:numId w:val="16"/>
        </w:numPr>
        <w:tabs>
          <w:tab w:val="left" w:pos="993"/>
        </w:tabs>
        <w:spacing w:before="0" w:line="276" w:lineRule="auto"/>
        <w:contextualSpacing/>
        <w:jc w:val="both"/>
        <w:rPr>
          <w:rFonts w:ascii="Georgia" w:hAnsi="Georgia"/>
        </w:rPr>
      </w:pPr>
      <w:r w:rsidRPr="00B64BBB">
        <w:rPr>
          <w:rFonts w:ascii="Georgia" w:hAnsi="Georgia"/>
        </w:rPr>
        <w:t>výdaje nejsou nezbytné pro realizaci projektu;</w:t>
      </w:r>
    </w:p>
    <w:p w14:paraId="75318FF8" w14:textId="77777777" w:rsidR="00697DC0" w:rsidRPr="00B64BBB" w:rsidRDefault="00D804E1" w:rsidP="00B70391">
      <w:pPr>
        <w:pStyle w:val="Odstavecseseznamem"/>
        <w:numPr>
          <w:ilvl w:val="0"/>
          <w:numId w:val="16"/>
        </w:numPr>
        <w:tabs>
          <w:tab w:val="left" w:pos="993"/>
        </w:tabs>
        <w:spacing w:before="0" w:line="276" w:lineRule="auto"/>
        <w:contextualSpacing/>
        <w:jc w:val="both"/>
        <w:rPr>
          <w:rFonts w:ascii="Georgia" w:hAnsi="Georgia"/>
        </w:rPr>
      </w:pPr>
      <w:r w:rsidRPr="00B64BBB">
        <w:rPr>
          <w:rFonts w:ascii="Georgia" w:hAnsi="Georgia"/>
        </w:rPr>
        <w:t xml:space="preserve">výdaje byly financovány z jiných dotačních </w:t>
      </w:r>
      <w:r w:rsidR="00342E2C" w:rsidRPr="00B64BBB">
        <w:rPr>
          <w:rFonts w:ascii="Georgia" w:hAnsi="Georgia"/>
        </w:rPr>
        <w:t>z</w:t>
      </w:r>
      <w:r w:rsidRPr="00B64BBB">
        <w:rPr>
          <w:rFonts w:ascii="Georgia" w:hAnsi="Georgia"/>
        </w:rPr>
        <w:t xml:space="preserve">drojů ČR. </w:t>
      </w:r>
    </w:p>
    <w:p w14:paraId="60571E1B" w14:textId="77777777" w:rsidR="00697DC0" w:rsidRPr="00B64BBB" w:rsidRDefault="00697DC0" w:rsidP="00B70391">
      <w:pPr>
        <w:tabs>
          <w:tab w:val="left" w:pos="816"/>
          <w:tab w:val="left" w:pos="817"/>
        </w:tabs>
        <w:spacing w:line="276" w:lineRule="auto"/>
        <w:contextualSpacing/>
        <w:jc w:val="both"/>
        <w:rPr>
          <w:rFonts w:ascii="Georgia" w:hAnsi="Georgia"/>
        </w:rPr>
      </w:pPr>
    </w:p>
    <w:p w14:paraId="25694A62" w14:textId="0D9208A6" w:rsidR="00A5756A" w:rsidRPr="00B64BBB" w:rsidRDefault="00D804E1" w:rsidP="00B70391">
      <w:pPr>
        <w:spacing w:line="276" w:lineRule="auto"/>
        <w:ind w:left="426"/>
        <w:contextualSpacing/>
        <w:jc w:val="both"/>
        <w:rPr>
          <w:rFonts w:ascii="Georgia" w:hAnsi="Georgia"/>
        </w:rPr>
      </w:pPr>
      <w:r w:rsidRPr="00B64BBB">
        <w:rPr>
          <w:rFonts w:ascii="Georgia" w:hAnsi="Georgia"/>
        </w:rPr>
        <w:t>Mezi neuznatelné výdaje příjemce dotace, patří:</w:t>
      </w:r>
    </w:p>
    <w:p w14:paraId="432816CD" w14:textId="2093464F" w:rsidR="00CA09A5" w:rsidRPr="00B64BBB" w:rsidRDefault="00CA09A5"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 xml:space="preserve">výdaje spojené s přípravou žádosti o dotaci k předmětné výzvě </w:t>
      </w:r>
    </w:p>
    <w:p w14:paraId="53574D9F" w14:textId="78612DD4"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přesahující limity určené poskytovatelem dotace jako maximální výše uznatelných výdajů;</w:t>
      </w:r>
    </w:p>
    <w:p w14:paraId="57499EB2"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reprezentaci (pohoštění, občerstvení apod.), pokud poskytnutí občerstvení nesouvisí s realizací projektu (např. semináře, školení apod.).</w:t>
      </w:r>
    </w:p>
    <w:p w14:paraId="3E59F139"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odměny členům statutárních orgánů;</w:t>
      </w:r>
    </w:p>
    <w:p w14:paraId="1B87FA64"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zaměstnance, kteří se na projektu přímo nepodílejí;</w:t>
      </w:r>
    </w:p>
    <w:p w14:paraId="4A9D8A45"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zaměstnance, které nejsou povinné pro zaměstnavatele dle platných předpisů (např. příspěvky na penzijní připojištění, životní pojištění, příspěvky na rekreaci apod.);</w:t>
      </w:r>
    </w:p>
    <w:p w14:paraId="18CE5EE6"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DPH, pokud je příjemce dotace plátce DPH a tato daň je mu návratná, a to jakýmkoliv způsobem;</w:t>
      </w:r>
    </w:p>
    <w:p w14:paraId="401B4B43" w14:textId="5C4F83F5"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ztráty vyplývající ze změny kurzu mezi českou korunou a zahraničními měnami nejsou uznatelným nákladem a nelze ho pokrýt v rámci schváleného rozpočtu z jiných položek;</w:t>
      </w:r>
    </w:p>
    <w:p w14:paraId="72231B89"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daně a poplatky, jako jsou daně z příjmů, daň darovací, daň dědická, daň z převodu nemovitostí a správní a soudní poplatky s výjimkami výše uvedenými;</w:t>
      </w:r>
    </w:p>
    <w:p w14:paraId="47E43A93"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lastRenderedPageBreak/>
        <w:t>dary ve smyslu reprezentace, nikoli dary ve smyslu pomoci rozvojové, transformační či humanitární doložené písemným dokladem;</w:t>
      </w:r>
    </w:p>
    <w:p w14:paraId="19A7F125" w14:textId="7E18B459"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pokuty a penále, popř. další sankční výdaje;</w:t>
      </w:r>
    </w:p>
    <w:p w14:paraId="14CBB2A2" w14:textId="2F829F66" w:rsidR="00FD436A" w:rsidRPr="00B64BBB" w:rsidRDefault="2A3973DF"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odpisy</w:t>
      </w:r>
      <w:r w:rsidR="67DF8A2F" w:rsidRPr="00B64BBB">
        <w:rPr>
          <w:rFonts w:ascii="Georgia" w:hAnsi="Georgia"/>
        </w:rPr>
        <w:t xml:space="preserve"> dlouhodobého hmotného a nehmotného majetku</w:t>
      </w:r>
      <w:r w:rsidRPr="00B64BBB">
        <w:rPr>
          <w:rFonts w:ascii="Georgia" w:hAnsi="Georgia"/>
        </w:rPr>
        <w:t>;</w:t>
      </w:r>
    </w:p>
    <w:p w14:paraId="5ADAE6D1"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odpis pohledávek;</w:t>
      </w:r>
    </w:p>
    <w:p w14:paraId="1AD5B99E"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manka a škody;</w:t>
      </w:r>
    </w:p>
    <w:p w14:paraId="143EA623"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tvorba rezerv a opravných položek;</w:t>
      </w:r>
    </w:p>
    <w:p w14:paraId="427847FC"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zúčtování oprávky k opravné položce k nabytému majetku;</w:t>
      </w:r>
    </w:p>
    <w:p w14:paraId="1B6E5C06"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úroky z úvěrů a půjček, splátky půjček;</w:t>
      </w:r>
    </w:p>
    <w:p w14:paraId="73CD24F9"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finanční leasing;</w:t>
      </w:r>
    </w:p>
    <w:p w14:paraId="201059A6" w14:textId="17728778"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finanční výdaje, které nejsou výše uvedeny mezi uznatelnými výdaji, zejména poplatky za vedení jiného účtu než je běžný účet</w:t>
      </w:r>
      <w:r w:rsidR="00845840" w:rsidRPr="00B64BBB">
        <w:rPr>
          <w:rFonts w:ascii="Georgia" w:hAnsi="Georgia"/>
        </w:rPr>
        <w:t xml:space="preserve"> projektu</w:t>
      </w:r>
      <w:r w:rsidRPr="00B64BBB">
        <w:rPr>
          <w:rFonts w:ascii="Georgia" w:hAnsi="Georgia"/>
        </w:rPr>
        <w:t>;</w:t>
      </w:r>
    </w:p>
    <w:p w14:paraId="31AC8CA4"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na právní spory;</w:t>
      </w:r>
    </w:p>
    <w:p w14:paraId="439C2D18" w14:textId="77777777" w:rsidR="00A5756A"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zisk a zisková marže;</w:t>
      </w:r>
    </w:p>
    <w:p w14:paraId="57898639" w14:textId="77777777" w:rsidR="00973695" w:rsidRPr="00B64BBB" w:rsidRDefault="00D804E1"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výdaje spojené s reprezentací na veletrzích a výstavách</w:t>
      </w:r>
      <w:r w:rsidR="00973695" w:rsidRPr="00B64BBB">
        <w:rPr>
          <w:rFonts w:ascii="Georgia" w:hAnsi="Georgia"/>
        </w:rPr>
        <w:t>,</w:t>
      </w:r>
    </w:p>
    <w:p w14:paraId="597AD06D" w14:textId="65B53C97" w:rsidR="00A5756A" w:rsidRPr="00B64BBB" w:rsidRDefault="67DF8A2F" w:rsidP="00B70391">
      <w:pPr>
        <w:pStyle w:val="Odstavecseseznamem"/>
        <w:numPr>
          <w:ilvl w:val="0"/>
          <w:numId w:val="10"/>
        </w:numPr>
        <w:spacing w:before="0" w:line="276" w:lineRule="auto"/>
        <w:ind w:left="851" w:hanging="284"/>
        <w:contextualSpacing/>
        <w:jc w:val="both"/>
        <w:rPr>
          <w:rFonts w:ascii="Georgia" w:hAnsi="Georgia"/>
        </w:rPr>
      </w:pPr>
      <w:r w:rsidRPr="00B64BBB">
        <w:rPr>
          <w:rFonts w:ascii="Georgia" w:hAnsi="Georgia"/>
        </w:rPr>
        <w:t>kurzové ztráty</w:t>
      </w:r>
      <w:r w:rsidR="64EB117F" w:rsidRPr="00B64BBB">
        <w:rPr>
          <w:rFonts w:ascii="Georgia" w:hAnsi="Georgia"/>
        </w:rPr>
        <w:t>.</w:t>
      </w:r>
    </w:p>
    <w:p w14:paraId="1943ED43" w14:textId="77777777" w:rsidR="00697DC0" w:rsidRPr="00B64BBB" w:rsidRDefault="00697DC0" w:rsidP="00B70391">
      <w:pPr>
        <w:pStyle w:val="Zkladntext"/>
        <w:spacing w:before="0" w:line="276" w:lineRule="auto"/>
        <w:ind w:left="0" w:firstLine="0"/>
        <w:contextualSpacing/>
        <w:jc w:val="both"/>
        <w:rPr>
          <w:rFonts w:ascii="Georgia" w:hAnsi="Georgia"/>
          <w:sz w:val="22"/>
          <w:szCs w:val="22"/>
        </w:rPr>
      </w:pPr>
    </w:p>
    <w:p w14:paraId="579AD637" w14:textId="6BBA960D" w:rsidR="00A5756A" w:rsidRPr="00B64BBB" w:rsidRDefault="00697DC0" w:rsidP="00B70391">
      <w:pPr>
        <w:pStyle w:val="Zkladntext"/>
        <w:spacing w:before="0" w:line="276" w:lineRule="auto"/>
        <w:ind w:left="426" w:firstLine="0"/>
        <w:contextualSpacing/>
        <w:jc w:val="both"/>
        <w:rPr>
          <w:rFonts w:ascii="Georgia" w:hAnsi="Georgia"/>
          <w:sz w:val="22"/>
          <w:szCs w:val="22"/>
        </w:rPr>
      </w:pPr>
      <w:r w:rsidRPr="00B64BBB">
        <w:rPr>
          <w:rFonts w:ascii="Georgia" w:hAnsi="Georgia"/>
          <w:sz w:val="22"/>
          <w:szCs w:val="22"/>
        </w:rPr>
        <w:t>Výdaje v  naturáliích</w:t>
      </w:r>
      <w:r w:rsidR="002B43E6" w:rsidRPr="00B64BBB">
        <w:rPr>
          <w:rFonts w:ascii="Georgia" w:hAnsi="Georgia"/>
          <w:sz w:val="22"/>
          <w:szCs w:val="22"/>
        </w:rPr>
        <w:t xml:space="preserve"> </w:t>
      </w:r>
      <w:r w:rsidR="00D804E1" w:rsidRPr="00B64BBB">
        <w:rPr>
          <w:rFonts w:ascii="Georgia" w:hAnsi="Georgia"/>
          <w:sz w:val="22"/>
          <w:szCs w:val="22"/>
        </w:rPr>
        <w:t xml:space="preserve">nepředstavují výdaj </w:t>
      </w:r>
      <w:r w:rsidR="002B43E6" w:rsidRPr="00B64BBB">
        <w:rPr>
          <w:rFonts w:ascii="Georgia" w:hAnsi="Georgia"/>
          <w:sz w:val="22"/>
          <w:szCs w:val="22"/>
        </w:rPr>
        <w:t>a</w:t>
      </w:r>
      <w:r w:rsidR="00D804E1" w:rsidRPr="00B64BBB">
        <w:rPr>
          <w:rFonts w:ascii="Georgia" w:hAnsi="Georgia"/>
          <w:sz w:val="22"/>
          <w:szCs w:val="22"/>
        </w:rPr>
        <w:t xml:space="preserve"> jsou </w:t>
      </w:r>
      <w:r w:rsidRPr="00B64BBB">
        <w:rPr>
          <w:rFonts w:ascii="Georgia" w:hAnsi="Georgia"/>
          <w:sz w:val="22"/>
          <w:szCs w:val="22"/>
        </w:rPr>
        <w:t>proto v projektu</w:t>
      </w:r>
      <w:r w:rsidR="003D7FED" w:rsidRPr="00B64BBB">
        <w:rPr>
          <w:rFonts w:ascii="Georgia" w:hAnsi="Georgia"/>
          <w:sz w:val="22"/>
          <w:szCs w:val="22"/>
        </w:rPr>
        <w:t xml:space="preserve"> neuznatelné</w:t>
      </w:r>
      <w:r w:rsidR="00D804E1" w:rsidRPr="00B64BBB">
        <w:rPr>
          <w:rFonts w:ascii="Georgia" w:hAnsi="Georgia"/>
          <w:sz w:val="22"/>
          <w:szCs w:val="22"/>
        </w:rPr>
        <w:t>. Poskytovatel dotace může požadovat, aby žadatel o dotaci v rámci rozpočtu ocenil svoje výdaje v naturáliích vynaložené pro realizaci projektu.</w:t>
      </w:r>
    </w:p>
    <w:p w14:paraId="7D7EC6C8" w14:textId="77777777" w:rsidR="00697DC0" w:rsidRPr="00B64BBB" w:rsidRDefault="00697DC0" w:rsidP="00B70391">
      <w:pPr>
        <w:pStyle w:val="Zkladntext"/>
        <w:spacing w:before="0" w:line="276" w:lineRule="auto"/>
        <w:ind w:left="426" w:firstLine="0"/>
        <w:contextualSpacing/>
        <w:jc w:val="both"/>
        <w:rPr>
          <w:rFonts w:ascii="Georgia" w:hAnsi="Georgia"/>
          <w:sz w:val="22"/>
          <w:szCs w:val="22"/>
        </w:rPr>
      </w:pPr>
    </w:p>
    <w:p w14:paraId="6A18D60B" w14:textId="0A87240D" w:rsidR="00A5756A" w:rsidRPr="00B64BBB" w:rsidRDefault="00D804E1" w:rsidP="00B70391">
      <w:pPr>
        <w:pStyle w:val="Zkladntext"/>
        <w:spacing w:before="0" w:line="276" w:lineRule="auto"/>
        <w:ind w:left="426" w:firstLine="0"/>
        <w:contextualSpacing/>
        <w:jc w:val="both"/>
        <w:rPr>
          <w:rFonts w:ascii="Georgia" w:hAnsi="Georgia"/>
          <w:sz w:val="22"/>
          <w:szCs w:val="22"/>
        </w:rPr>
      </w:pPr>
      <w:r w:rsidRPr="00B64BBB">
        <w:rPr>
          <w:rFonts w:ascii="Georgia" w:hAnsi="Georgia"/>
          <w:sz w:val="22"/>
          <w:szCs w:val="22"/>
        </w:rPr>
        <w:t>Vklady in-</w:t>
      </w:r>
      <w:proofErr w:type="spellStart"/>
      <w:r w:rsidRPr="00B64BBB">
        <w:rPr>
          <w:rFonts w:ascii="Georgia" w:hAnsi="Georgia"/>
          <w:sz w:val="22"/>
          <w:szCs w:val="22"/>
        </w:rPr>
        <w:t>kind</w:t>
      </w:r>
      <w:proofErr w:type="spellEnd"/>
      <w:r w:rsidRPr="00B64BBB">
        <w:rPr>
          <w:rFonts w:ascii="Georgia" w:hAnsi="Georgia"/>
          <w:sz w:val="22"/>
          <w:szCs w:val="22"/>
        </w:rPr>
        <w:t xml:space="preserve"> ve formě dlouhodobého hmotného majetku jsou uznatelný </w:t>
      </w:r>
      <w:r w:rsidR="00845840" w:rsidRPr="00B64BBB">
        <w:rPr>
          <w:rFonts w:ascii="Georgia" w:hAnsi="Georgia"/>
          <w:sz w:val="22"/>
          <w:szCs w:val="22"/>
        </w:rPr>
        <w:t>výdaj</w:t>
      </w:r>
      <w:r w:rsidRPr="00B64BBB">
        <w:rPr>
          <w:rFonts w:ascii="Georgia" w:hAnsi="Georgia"/>
          <w:sz w:val="22"/>
          <w:szCs w:val="22"/>
        </w:rPr>
        <w:t xml:space="preserve">, tedy i jako spolufinancování na straně </w:t>
      </w:r>
      <w:r w:rsidR="00845840" w:rsidRPr="00B64BBB">
        <w:rPr>
          <w:rFonts w:ascii="Georgia" w:hAnsi="Georgia"/>
          <w:sz w:val="22"/>
          <w:szCs w:val="22"/>
        </w:rPr>
        <w:t>příjemce</w:t>
      </w:r>
      <w:r w:rsidRPr="00B64BBB">
        <w:rPr>
          <w:rFonts w:ascii="Georgia" w:hAnsi="Georgia"/>
          <w:sz w:val="22"/>
          <w:szCs w:val="22"/>
        </w:rPr>
        <w:t>, pokud je prokazatelná jeho účetní hodnota (mohou být zakoupeny před přiznáním dotace).</w:t>
      </w:r>
    </w:p>
    <w:sectPr w:rsidR="00A5756A" w:rsidRPr="00B64BBB" w:rsidSect="00BE64B7">
      <w:footerReference w:type="default" r:id="rId11"/>
      <w:headerReference w:type="first" r:id="rId12"/>
      <w:footerReference w:type="first" r:id="rId13"/>
      <w:pgSz w:w="11910" w:h="16840"/>
      <w:pgMar w:top="992" w:right="711" w:bottom="851" w:left="709" w:header="0" w:footer="41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8EF3B" w14:textId="77777777" w:rsidR="00C77A5A" w:rsidRDefault="00C77A5A">
      <w:r>
        <w:separator/>
      </w:r>
    </w:p>
  </w:endnote>
  <w:endnote w:type="continuationSeparator" w:id="0">
    <w:p w14:paraId="789FCE26" w14:textId="77777777" w:rsidR="00C77A5A" w:rsidRDefault="00C77A5A">
      <w:r>
        <w:continuationSeparator/>
      </w:r>
    </w:p>
  </w:endnote>
  <w:endnote w:type="continuationNotice" w:id="1">
    <w:p w14:paraId="1A903DF1" w14:textId="77777777" w:rsidR="00C77A5A" w:rsidRDefault="00C77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4375725"/>
      <w:docPartObj>
        <w:docPartGallery w:val="Page Numbers (Bottom of Page)"/>
        <w:docPartUnique/>
      </w:docPartObj>
    </w:sdtPr>
    <w:sdtContent>
      <w:p w14:paraId="11A56B40" w14:textId="45E9A8F5" w:rsidR="0039324B" w:rsidRDefault="0039324B">
        <w:pPr>
          <w:pStyle w:val="Zpat"/>
          <w:jc w:val="center"/>
        </w:pPr>
        <w:r>
          <w:fldChar w:fldCharType="begin"/>
        </w:r>
        <w:r>
          <w:instrText>PAGE   \* MERGEFORMAT</w:instrText>
        </w:r>
        <w:r>
          <w:fldChar w:fldCharType="separate"/>
        </w:r>
        <w:r w:rsidR="00BE64B7">
          <w:rPr>
            <w:noProof/>
          </w:rPr>
          <w:t>6</w:t>
        </w:r>
        <w:r>
          <w:fldChar w:fldCharType="end"/>
        </w:r>
      </w:p>
    </w:sdtContent>
  </w:sdt>
  <w:p w14:paraId="0612A11E" w14:textId="63B42968" w:rsidR="003E45BC" w:rsidRDefault="003E45BC">
    <w:pPr>
      <w:pStyle w:val="Zkladntext"/>
      <w:spacing w:before="0" w:line="14"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976673"/>
      <w:docPartObj>
        <w:docPartGallery w:val="Page Numbers (Bottom of Page)"/>
        <w:docPartUnique/>
      </w:docPartObj>
    </w:sdtPr>
    <w:sdtContent>
      <w:p w14:paraId="5FBA2FF3" w14:textId="2D4BE870" w:rsidR="00BE64B7" w:rsidRDefault="00BE64B7">
        <w:pPr>
          <w:pStyle w:val="Zpat"/>
          <w:jc w:val="center"/>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1C409" w14:textId="77777777" w:rsidR="00C77A5A" w:rsidRDefault="00C77A5A">
      <w:r>
        <w:separator/>
      </w:r>
    </w:p>
  </w:footnote>
  <w:footnote w:type="continuationSeparator" w:id="0">
    <w:p w14:paraId="1E731CE3" w14:textId="77777777" w:rsidR="00C77A5A" w:rsidRDefault="00C77A5A">
      <w:r>
        <w:continuationSeparator/>
      </w:r>
    </w:p>
  </w:footnote>
  <w:footnote w:type="continuationNotice" w:id="1">
    <w:p w14:paraId="33B396F7" w14:textId="77777777" w:rsidR="00C77A5A" w:rsidRDefault="00C77A5A"/>
  </w:footnote>
  <w:footnote w:id="2">
    <w:p w14:paraId="6FA69789" w14:textId="02CD5E84" w:rsidR="0039324B" w:rsidRPr="00BE64B7" w:rsidRDefault="0039324B" w:rsidP="00200C54">
      <w:pPr>
        <w:pStyle w:val="Textpoznpodarou"/>
        <w:jc w:val="both"/>
        <w:rPr>
          <w:rFonts w:asciiTheme="minorHAnsi" w:hAnsiTheme="minorHAnsi" w:cstheme="minorHAnsi"/>
          <w:sz w:val="18"/>
          <w:szCs w:val="18"/>
        </w:rPr>
      </w:pPr>
      <w:r w:rsidRPr="00BE64B7">
        <w:rPr>
          <w:rStyle w:val="Znakapoznpodarou"/>
          <w:rFonts w:asciiTheme="minorHAnsi" w:hAnsiTheme="minorHAnsi" w:cstheme="minorHAnsi"/>
          <w:sz w:val="18"/>
          <w:szCs w:val="18"/>
        </w:rPr>
        <w:footnoteRef/>
      </w:r>
      <w:r w:rsidR="0025579F" w:rsidRPr="00BE64B7">
        <w:rPr>
          <w:rFonts w:asciiTheme="minorHAnsi" w:hAnsiTheme="minorHAnsi" w:cstheme="minorHAnsi"/>
          <w:sz w:val="18"/>
          <w:szCs w:val="18"/>
        </w:rPr>
        <w:t xml:space="preserve"> </w:t>
      </w:r>
      <w:r w:rsidRPr="00BE64B7">
        <w:rPr>
          <w:rFonts w:asciiTheme="minorHAnsi" w:hAnsiTheme="minorHAnsi" w:cstheme="minorHAnsi"/>
          <w:sz w:val="18"/>
          <w:szCs w:val="18"/>
        </w:rPr>
        <w:t xml:space="preserve">Dlouhodobý hmotný majetek – investiční -samostatné movité věci, případně soubory movitých věcí se samostatným </w:t>
      </w:r>
      <w:proofErr w:type="spellStart"/>
      <w:r w:rsidRPr="00BE64B7">
        <w:rPr>
          <w:rFonts w:asciiTheme="minorHAnsi" w:hAnsiTheme="minorHAnsi" w:cstheme="minorHAnsi"/>
          <w:sz w:val="18"/>
          <w:szCs w:val="18"/>
        </w:rPr>
        <w:t>technicko-ekonomickým</w:t>
      </w:r>
      <w:proofErr w:type="spellEnd"/>
      <w:r w:rsidRPr="00BE64B7">
        <w:rPr>
          <w:rFonts w:asciiTheme="minorHAnsi" w:hAnsiTheme="minorHAnsi" w:cstheme="minorHAnsi"/>
          <w:sz w:val="18"/>
          <w:szCs w:val="18"/>
        </w:rPr>
        <w:t xml:space="preserve"> určením, jejichž vstupní cena je vyšší než 80 000 Kč (za ks) a provozně-technická funkce delší než 1 rok, budovy, byty, nebytové prostory a stavby, jiný majetek (např. technické zhodnocení).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65314" w14:textId="77777777" w:rsidR="00B64BBB" w:rsidRDefault="00B64BBB">
    <w:pPr>
      <w:pStyle w:val="Zhlav"/>
    </w:pPr>
  </w:p>
  <w:p w14:paraId="2AEE0B94" w14:textId="77777777" w:rsidR="00B64BBB" w:rsidRDefault="00B64BBB">
    <w:pPr>
      <w:pStyle w:val="Zhlav"/>
    </w:pPr>
  </w:p>
  <w:p w14:paraId="5770F220" w14:textId="77777777" w:rsidR="00B64BBB" w:rsidRDefault="00B64BBB">
    <w:pPr>
      <w:pStyle w:val="Zhlav"/>
    </w:pPr>
  </w:p>
  <w:p w14:paraId="13B4407B" w14:textId="77777777" w:rsidR="00B64BBB" w:rsidRDefault="00B64BBB">
    <w:pPr>
      <w:pStyle w:val="Zhlav"/>
    </w:pPr>
  </w:p>
  <w:p w14:paraId="3D81B540" w14:textId="77777777" w:rsidR="00B64BBB" w:rsidRDefault="00B64BBB">
    <w:pPr>
      <w:pStyle w:val="Zhlav"/>
    </w:pPr>
  </w:p>
  <w:p w14:paraId="3FC04A76" w14:textId="77777777" w:rsidR="00B64BBB" w:rsidRDefault="00B64BBB">
    <w:pPr>
      <w:pStyle w:val="Zhlav"/>
    </w:pPr>
  </w:p>
  <w:p w14:paraId="62843365" w14:textId="77777777" w:rsidR="00B64BBB" w:rsidRDefault="00B64BBB">
    <w:pPr>
      <w:pStyle w:val="Zhlav"/>
    </w:pPr>
  </w:p>
  <w:p w14:paraId="08081CEA" w14:textId="5FA7DA01" w:rsidR="00B64BBB" w:rsidRDefault="00B64BBB">
    <w:pPr>
      <w:pStyle w:val="Zhlav"/>
    </w:pPr>
    <w:r>
      <w:rPr>
        <w:rFonts w:ascii="Times New Roman" w:eastAsiaTheme="minorEastAsia" w:hAnsi="Times New Roman" w:cs="Times New Roman"/>
        <w:noProof/>
        <w:sz w:val="24"/>
        <w:szCs w:val="24"/>
        <w:lang w:bidi="ar-SA"/>
      </w:rPr>
      <w:drawing>
        <wp:anchor distT="0" distB="0" distL="114300" distR="114300" simplePos="0" relativeHeight="251659264" behindDoc="1" locked="0" layoutInCell="1" allowOverlap="1" wp14:anchorId="6EF4FA8E" wp14:editId="5CFB4D74">
          <wp:simplePos x="0" y="0"/>
          <wp:positionH relativeFrom="margin">
            <wp:align>center</wp:align>
          </wp:positionH>
          <wp:positionV relativeFrom="page">
            <wp:align>top</wp:align>
          </wp:positionV>
          <wp:extent cx="6874510" cy="1247775"/>
          <wp:effectExtent l="0" t="0" r="0" b="0"/>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874510" cy="12477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16C44"/>
    <w:multiLevelType w:val="hybridMultilevel"/>
    <w:tmpl w:val="09D0B722"/>
    <w:lvl w:ilvl="0" w:tplc="5D2841E8">
      <w:numFmt w:val="bullet"/>
      <w:lvlText w:val="-"/>
      <w:lvlJc w:val="left"/>
      <w:pPr>
        <w:ind w:left="535" w:hanging="360"/>
      </w:pPr>
      <w:rPr>
        <w:rFonts w:ascii="Calibri" w:eastAsiaTheme="minorHAnsi" w:hAnsi="Calibri" w:cs="Calibri" w:hint="default"/>
        <w:spacing w:val="-1"/>
        <w:w w:val="89"/>
        <w:sz w:val="22"/>
        <w:szCs w:val="22"/>
        <w:lang w:val="cs-CZ" w:eastAsia="cs-CZ" w:bidi="cs-CZ"/>
      </w:rPr>
    </w:lvl>
    <w:lvl w:ilvl="1" w:tplc="0AB07144">
      <w:numFmt w:val="bullet"/>
      <w:lvlText w:val="•"/>
      <w:lvlJc w:val="left"/>
      <w:pPr>
        <w:ind w:left="1542" w:hanging="360"/>
      </w:pPr>
      <w:rPr>
        <w:rFonts w:hint="default"/>
        <w:lang w:val="cs-CZ" w:eastAsia="cs-CZ" w:bidi="cs-CZ"/>
      </w:rPr>
    </w:lvl>
    <w:lvl w:ilvl="2" w:tplc="CD388B2C">
      <w:numFmt w:val="bullet"/>
      <w:lvlText w:val="•"/>
      <w:lvlJc w:val="left"/>
      <w:pPr>
        <w:ind w:left="2545" w:hanging="360"/>
      </w:pPr>
      <w:rPr>
        <w:rFonts w:hint="default"/>
        <w:lang w:val="cs-CZ" w:eastAsia="cs-CZ" w:bidi="cs-CZ"/>
      </w:rPr>
    </w:lvl>
    <w:lvl w:ilvl="3" w:tplc="925E93B4">
      <w:numFmt w:val="bullet"/>
      <w:lvlText w:val="•"/>
      <w:lvlJc w:val="left"/>
      <w:pPr>
        <w:ind w:left="3547" w:hanging="360"/>
      </w:pPr>
      <w:rPr>
        <w:rFonts w:hint="default"/>
        <w:lang w:val="cs-CZ" w:eastAsia="cs-CZ" w:bidi="cs-CZ"/>
      </w:rPr>
    </w:lvl>
    <w:lvl w:ilvl="4" w:tplc="D7FEEE28">
      <w:numFmt w:val="bullet"/>
      <w:lvlText w:val="•"/>
      <w:lvlJc w:val="left"/>
      <w:pPr>
        <w:ind w:left="4550" w:hanging="360"/>
      </w:pPr>
      <w:rPr>
        <w:rFonts w:hint="default"/>
        <w:lang w:val="cs-CZ" w:eastAsia="cs-CZ" w:bidi="cs-CZ"/>
      </w:rPr>
    </w:lvl>
    <w:lvl w:ilvl="5" w:tplc="06C86E64">
      <w:numFmt w:val="bullet"/>
      <w:lvlText w:val="•"/>
      <w:lvlJc w:val="left"/>
      <w:pPr>
        <w:ind w:left="5553" w:hanging="360"/>
      </w:pPr>
      <w:rPr>
        <w:rFonts w:hint="default"/>
        <w:lang w:val="cs-CZ" w:eastAsia="cs-CZ" w:bidi="cs-CZ"/>
      </w:rPr>
    </w:lvl>
    <w:lvl w:ilvl="6" w:tplc="7CF2B720">
      <w:numFmt w:val="bullet"/>
      <w:lvlText w:val="•"/>
      <w:lvlJc w:val="left"/>
      <w:pPr>
        <w:ind w:left="6555" w:hanging="360"/>
      </w:pPr>
      <w:rPr>
        <w:rFonts w:hint="default"/>
        <w:lang w:val="cs-CZ" w:eastAsia="cs-CZ" w:bidi="cs-CZ"/>
      </w:rPr>
    </w:lvl>
    <w:lvl w:ilvl="7" w:tplc="BB4E1688">
      <w:numFmt w:val="bullet"/>
      <w:lvlText w:val="•"/>
      <w:lvlJc w:val="left"/>
      <w:pPr>
        <w:ind w:left="7558" w:hanging="360"/>
      </w:pPr>
      <w:rPr>
        <w:rFonts w:hint="default"/>
        <w:lang w:val="cs-CZ" w:eastAsia="cs-CZ" w:bidi="cs-CZ"/>
      </w:rPr>
    </w:lvl>
    <w:lvl w:ilvl="8" w:tplc="D2F46FAE">
      <w:numFmt w:val="bullet"/>
      <w:lvlText w:val="•"/>
      <w:lvlJc w:val="left"/>
      <w:pPr>
        <w:ind w:left="8561" w:hanging="360"/>
      </w:pPr>
      <w:rPr>
        <w:rFonts w:hint="default"/>
        <w:lang w:val="cs-CZ" w:eastAsia="cs-CZ" w:bidi="cs-CZ"/>
      </w:rPr>
    </w:lvl>
  </w:abstractNum>
  <w:abstractNum w:abstractNumId="1" w15:restartNumberingAfterBreak="0">
    <w:nsid w:val="13374CAB"/>
    <w:multiLevelType w:val="hybridMultilevel"/>
    <w:tmpl w:val="D70803A8"/>
    <w:lvl w:ilvl="0" w:tplc="04050015">
      <w:start w:val="1"/>
      <w:numFmt w:val="upperLetter"/>
      <w:lvlText w:val="%1."/>
      <w:lvlJc w:val="left"/>
      <w:pPr>
        <w:ind w:left="1245" w:hanging="360"/>
      </w:pPr>
    </w:lvl>
    <w:lvl w:ilvl="1" w:tplc="04050019">
      <w:start w:val="1"/>
      <w:numFmt w:val="lowerLetter"/>
      <w:lvlText w:val="%2."/>
      <w:lvlJc w:val="left"/>
      <w:pPr>
        <w:ind w:left="1965" w:hanging="360"/>
      </w:pPr>
    </w:lvl>
    <w:lvl w:ilvl="2" w:tplc="0405001B" w:tentative="1">
      <w:start w:val="1"/>
      <w:numFmt w:val="lowerRoman"/>
      <w:lvlText w:val="%3."/>
      <w:lvlJc w:val="right"/>
      <w:pPr>
        <w:ind w:left="2685" w:hanging="180"/>
      </w:pPr>
    </w:lvl>
    <w:lvl w:ilvl="3" w:tplc="0405000F" w:tentative="1">
      <w:start w:val="1"/>
      <w:numFmt w:val="decimal"/>
      <w:lvlText w:val="%4."/>
      <w:lvlJc w:val="left"/>
      <w:pPr>
        <w:ind w:left="3405" w:hanging="360"/>
      </w:pPr>
    </w:lvl>
    <w:lvl w:ilvl="4" w:tplc="04050019" w:tentative="1">
      <w:start w:val="1"/>
      <w:numFmt w:val="lowerLetter"/>
      <w:lvlText w:val="%5."/>
      <w:lvlJc w:val="left"/>
      <w:pPr>
        <w:ind w:left="4125" w:hanging="360"/>
      </w:pPr>
    </w:lvl>
    <w:lvl w:ilvl="5" w:tplc="0405001B" w:tentative="1">
      <w:start w:val="1"/>
      <w:numFmt w:val="lowerRoman"/>
      <w:lvlText w:val="%6."/>
      <w:lvlJc w:val="right"/>
      <w:pPr>
        <w:ind w:left="4845" w:hanging="180"/>
      </w:pPr>
    </w:lvl>
    <w:lvl w:ilvl="6" w:tplc="0405000F" w:tentative="1">
      <w:start w:val="1"/>
      <w:numFmt w:val="decimal"/>
      <w:lvlText w:val="%7."/>
      <w:lvlJc w:val="left"/>
      <w:pPr>
        <w:ind w:left="5565" w:hanging="360"/>
      </w:pPr>
    </w:lvl>
    <w:lvl w:ilvl="7" w:tplc="04050019" w:tentative="1">
      <w:start w:val="1"/>
      <w:numFmt w:val="lowerLetter"/>
      <w:lvlText w:val="%8."/>
      <w:lvlJc w:val="left"/>
      <w:pPr>
        <w:ind w:left="6285" w:hanging="360"/>
      </w:pPr>
    </w:lvl>
    <w:lvl w:ilvl="8" w:tplc="0405001B" w:tentative="1">
      <w:start w:val="1"/>
      <w:numFmt w:val="lowerRoman"/>
      <w:lvlText w:val="%9."/>
      <w:lvlJc w:val="right"/>
      <w:pPr>
        <w:ind w:left="7005" w:hanging="180"/>
      </w:pPr>
    </w:lvl>
  </w:abstractNum>
  <w:abstractNum w:abstractNumId="2" w15:restartNumberingAfterBreak="0">
    <w:nsid w:val="171B25DC"/>
    <w:multiLevelType w:val="hybridMultilevel"/>
    <w:tmpl w:val="690A20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A9976D8"/>
    <w:multiLevelType w:val="hybridMultilevel"/>
    <w:tmpl w:val="0054F09C"/>
    <w:lvl w:ilvl="0" w:tplc="0F76704E">
      <w:numFmt w:val="bullet"/>
      <w:lvlText w:val="-"/>
      <w:lvlJc w:val="left"/>
      <w:pPr>
        <w:ind w:left="535" w:hanging="360"/>
      </w:pPr>
      <w:rPr>
        <w:rFonts w:ascii="Arial" w:eastAsia="Arial" w:hAnsi="Arial" w:cs="Arial" w:hint="default"/>
        <w:w w:val="91"/>
        <w:sz w:val="20"/>
        <w:szCs w:val="20"/>
        <w:lang w:val="cs-CZ" w:eastAsia="cs-CZ" w:bidi="cs-CZ"/>
      </w:rPr>
    </w:lvl>
    <w:lvl w:ilvl="1" w:tplc="E9C23B4C">
      <w:numFmt w:val="bullet"/>
      <w:lvlText w:val="•"/>
      <w:lvlJc w:val="left"/>
      <w:pPr>
        <w:ind w:left="1542" w:hanging="360"/>
      </w:pPr>
      <w:rPr>
        <w:rFonts w:hint="default"/>
        <w:lang w:val="cs-CZ" w:eastAsia="cs-CZ" w:bidi="cs-CZ"/>
      </w:rPr>
    </w:lvl>
    <w:lvl w:ilvl="2" w:tplc="2F067FD2">
      <w:numFmt w:val="bullet"/>
      <w:lvlText w:val="•"/>
      <w:lvlJc w:val="left"/>
      <w:pPr>
        <w:ind w:left="2545" w:hanging="360"/>
      </w:pPr>
      <w:rPr>
        <w:rFonts w:hint="default"/>
        <w:lang w:val="cs-CZ" w:eastAsia="cs-CZ" w:bidi="cs-CZ"/>
      </w:rPr>
    </w:lvl>
    <w:lvl w:ilvl="3" w:tplc="F948C62A">
      <w:numFmt w:val="bullet"/>
      <w:lvlText w:val="•"/>
      <w:lvlJc w:val="left"/>
      <w:pPr>
        <w:ind w:left="3547" w:hanging="360"/>
      </w:pPr>
      <w:rPr>
        <w:rFonts w:hint="default"/>
        <w:lang w:val="cs-CZ" w:eastAsia="cs-CZ" w:bidi="cs-CZ"/>
      </w:rPr>
    </w:lvl>
    <w:lvl w:ilvl="4" w:tplc="EAEAD342">
      <w:numFmt w:val="bullet"/>
      <w:lvlText w:val="•"/>
      <w:lvlJc w:val="left"/>
      <w:pPr>
        <w:ind w:left="4550" w:hanging="360"/>
      </w:pPr>
      <w:rPr>
        <w:rFonts w:hint="default"/>
        <w:lang w:val="cs-CZ" w:eastAsia="cs-CZ" w:bidi="cs-CZ"/>
      </w:rPr>
    </w:lvl>
    <w:lvl w:ilvl="5" w:tplc="2BA6E0D0">
      <w:numFmt w:val="bullet"/>
      <w:lvlText w:val="•"/>
      <w:lvlJc w:val="left"/>
      <w:pPr>
        <w:ind w:left="5553" w:hanging="360"/>
      </w:pPr>
      <w:rPr>
        <w:rFonts w:hint="default"/>
        <w:lang w:val="cs-CZ" w:eastAsia="cs-CZ" w:bidi="cs-CZ"/>
      </w:rPr>
    </w:lvl>
    <w:lvl w:ilvl="6" w:tplc="2806BBB2">
      <w:numFmt w:val="bullet"/>
      <w:lvlText w:val="•"/>
      <w:lvlJc w:val="left"/>
      <w:pPr>
        <w:ind w:left="6555" w:hanging="360"/>
      </w:pPr>
      <w:rPr>
        <w:rFonts w:hint="default"/>
        <w:lang w:val="cs-CZ" w:eastAsia="cs-CZ" w:bidi="cs-CZ"/>
      </w:rPr>
    </w:lvl>
    <w:lvl w:ilvl="7" w:tplc="12A6CE12">
      <w:numFmt w:val="bullet"/>
      <w:lvlText w:val="•"/>
      <w:lvlJc w:val="left"/>
      <w:pPr>
        <w:ind w:left="7558" w:hanging="360"/>
      </w:pPr>
      <w:rPr>
        <w:rFonts w:hint="default"/>
        <w:lang w:val="cs-CZ" w:eastAsia="cs-CZ" w:bidi="cs-CZ"/>
      </w:rPr>
    </w:lvl>
    <w:lvl w:ilvl="8" w:tplc="10B07EEE">
      <w:numFmt w:val="bullet"/>
      <w:lvlText w:val="•"/>
      <w:lvlJc w:val="left"/>
      <w:pPr>
        <w:ind w:left="8561" w:hanging="360"/>
      </w:pPr>
      <w:rPr>
        <w:rFonts w:hint="default"/>
        <w:lang w:val="cs-CZ" w:eastAsia="cs-CZ" w:bidi="cs-CZ"/>
      </w:rPr>
    </w:lvl>
  </w:abstractNum>
  <w:abstractNum w:abstractNumId="4" w15:restartNumberingAfterBreak="0">
    <w:nsid w:val="2D4A3DD9"/>
    <w:multiLevelType w:val="hybridMultilevel"/>
    <w:tmpl w:val="53788A6E"/>
    <w:lvl w:ilvl="0" w:tplc="1E9CBFDE">
      <w:start w:val="1"/>
      <w:numFmt w:val="decimal"/>
      <w:lvlText w:val="%1."/>
      <w:lvlJc w:val="left"/>
      <w:pPr>
        <w:ind w:left="816" w:hanging="426"/>
      </w:pPr>
      <w:rPr>
        <w:rFonts w:ascii="Arial" w:eastAsia="Arial" w:hAnsi="Arial" w:cs="Arial" w:hint="default"/>
        <w:spacing w:val="-1"/>
        <w:w w:val="89"/>
        <w:sz w:val="22"/>
        <w:szCs w:val="22"/>
        <w:lang w:val="cs-CZ" w:eastAsia="cs-CZ" w:bidi="cs-CZ"/>
      </w:rPr>
    </w:lvl>
    <w:lvl w:ilvl="1" w:tplc="86701488">
      <w:numFmt w:val="bullet"/>
      <w:lvlText w:val="•"/>
      <w:lvlJc w:val="left"/>
      <w:pPr>
        <w:ind w:left="1794" w:hanging="426"/>
      </w:pPr>
      <w:rPr>
        <w:rFonts w:hint="default"/>
        <w:lang w:val="cs-CZ" w:eastAsia="cs-CZ" w:bidi="cs-CZ"/>
      </w:rPr>
    </w:lvl>
    <w:lvl w:ilvl="2" w:tplc="FDAA3092">
      <w:numFmt w:val="bullet"/>
      <w:lvlText w:val="•"/>
      <w:lvlJc w:val="left"/>
      <w:pPr>
        <w:ind w:left="2769" w:hanging="426"/>
      </w:pPr>
      <w:rPr>
        <w:rFonts w:hint="default"/>
        <w:lang w:val="cs-CZ" w:eastAsia="cs-CZ" w:bidi="cs-CZ"/>
      </w:rPr>
    </w:lvl>
    <w:lvl w:ilvl="3" w:tplc="CC101E46">
      <w:numFmt w:val="bullet"/>
      <w:lvlText w:val="•"/>
      <w:lvlJc w:val="left"/>
      <w:pPr>
        <w:ind w:left="3743" w:hanging="426"/>
      </w:pPr>
      <w:rPr>
        <w:rFonts w:hint="default"/>
        <w:lang w:val="cs-CZ" w:eastAsia="cs-CZ" w:bidi="cs-CZ"/>
      </w:rPr>
    </w:lvl>
    <w:lvl w:ilvl="4" w:tplc="EC5665E8">
      <w:numFmt w:val="bullet"/>
      <w:lvlText w:val="•"/>
      <w:lvlJc w:val="left"/>
      <w:pPr>
        <w:ind w:left="4718" w:hanging="426"/>
      </w:pPr>
      <w:rPr>
        <w:rFonts w:hint="default"/>
        <w:lang w:val="cs-CZ" w:eastAsia="cs-CZ" w:bidi="cs-CZ"/>
      </w:rPr>
    </w:lvl>
    <w:lvl w:ilvl="5" w:tplc="E7B6CBF8">
      <w:numFmt w:val="bullet"/>
      <w:lvlText w:val="•"/>
      <w:lvlJc w:val="left"/>
      <w:pPr>
        <w:ind w:left="5693" w:hanging="426"/>
      </w:pPr>
      <w:rPr>
        <w:rFonts w:hint="default"/>
        <w:lang w:val="cs-CZ" w:eastAsia="cs-CZ" w:bidi="cs-CZ"/>
      </w:rPr>
    </w:lvl>
    <w:lvl w:ilvl="6" w:tplc="7C10DEAA">
      <w:numFmt w:val="bullet"/>
      <w:lvlText w:val="•"/>
      <w:lvlJc w:val="left"/>
      <w:pPr>
        <w:ind w:left="6667" w:hanging="426"/>
      </w:pPr>
      <w:rPr>
        <w:rFonts w:hint="default"/>
        <w:lang w:val="cs-CZ" w:eastAsia="cs-CZ" w:bidi="cs-CZ"/>
      </w:rPr>
    </w:lvl>
    <w:lvl w:ilvl="7" w:tplc="A0A44BE8">
      <w:numFmt w:val="bullet"/>
      <w:lvlText w:val="•"/>
      <w:lvlJc w:val="left"/>
      <w:pPr>
        <w:ind w:left="7642" w:hanging="426"/>
      </w:pPr>
      <w:rPr>
        <w:rFonts w:hint="default"/>
        <w:lang w:val="cs-CZ" w:eastAsia="cs-CZ" w:bidi="cs-CZ"/>
      </w:rPr>
    </w:lvl>
    <w:lvl w:ilvl="8" w:tplc="5A1668E0">
      <w:numFmt w:val="bullet"/>
      <w:lvlText w:val="•"/>
      <w:lvlJc w:val="left"/>
      <w:pPr>
        <w:ind w:left="8617" w:hanging="426"/>
      </w:pPr>
      <w:rPr>
        <w:rFonts w:hint="default"/>
        <w:lang w:val="cs-CZ" w:eastAsia="cs-CZ" w:bidi="cs-CZ"/>
      </w:rPr>
    </w:lvl>
  </w:abstractNum>
  <w:abstractNum w:abstractNumId="5" w15:restartNumberingAfterBreak="0">
    <w:nsid w:val="2ECC77AC"/>
    <w:multiLevelType w:val="hybridMultilevel"/>
    <w:tmpl w:val="AAF299F8"/>
    <w:lvl w:ilvl="0" w:tplc="D01C477A">
      <w:start w:val="1"/>
      <w:numFmt w:val="upperLetter"/>
      <w:lvlText w:val="%1."/>
      <w:lvlJc w:val="left"/>
      <w:pPr>
        <w:ind w:left="108" w:hanging="361"/>
      </w:pPr>
      <w:rPr>
        <w:rFonts w:ascii="Arial" w:eastAsia="Arial" w:hAnsi="Arial" w:cs="Arial" w:hint="default"/>
        <w:b/>
        <w:bCs/>
        <w:spacing w:val="-2"/>
        <w:w w:val="85"/>
        <w:sz w:val="20"/>
        <w:szCs w:val="20"/>
        <w:lang w:val="cs-CZ" w:eastAsia="cs-CZ" w:bidi="cs-CZ"/>
      </w:rPr>
    </w:lvl>
    <w:lvl w:ilvl="1" w:tplc="0405000F">
      <w:start w:val="1"/>
      <w:numFmt w:val="decimal"/>
      <w:lvlText w:val="%2."/>
      <w:lvlJc w:val="left"/>
      <w:pPr>
        <w:ind w:left="816" w:hanging="282"/>
      </w:pPr>
      <w:rPr>
        <w:rFonts w:hint="default"/>
        <w:spacing w:val="-1"/>
        <w:w w:val="89"/>
        <w:sz w:val="22"/>
        <w:szCs w:val="22"/>
        <w:lang w:val="cs-CZ" w:eastAsia="cs-CZ" w:bidi="cs-CZ"/>
      </w:rPr>
    </w:lvl>
    <w:lvl w:ilvl="2" w:tplc="E2AC9010">
      <w:numFmt w:val="bullet"/>
      <w:lvlText w:val="•"/>
      <w:lvlJc w:val="left"/>
      <w:pPr>
        <w:ind w:left="1902" w:hanging="282"/>
      </w:pPr>
      <w:rPr>
        <w:rFonts w:hint="default"/>
        <w:lang w:val="cs-CZ" w:eastAsia="cs-CZ" w:bidi="cs-CZ"/>
      </w:rPr>
    </w:lvl>
    <w:lvl w:ilvl="3" w:tplc="2B76A524">
      <w:numFmt w:val="bullet"/>
      <w:lvlText w:val="•"/>
      <w:lvlJc w:val="left"/>
      <w:pPr>
        <w:ind w:left="2985" w:hanging="282"/>
      </w:pPr>
      <w:rPr>
        <w:rFonts w:hint="default"/>
        <w:lang w:val="cs-CZ" w:eastAsia="cs-CZ" w:bidi="cs-CZ"/>
      </w:rPr>
    </w:lvl>
    <w:lvl w:ilvl="4" w:tplc="CEF8A24E">
      <w:numFmt w:val="bullet"/>
      <w:lvlText w:val="•"/>
      <w:lvlJc w:val="left"/>
      <w:pPr>
        <w:ind w:left="4068" w:hanging="282"/>
      </w:pPr>
      <w:rPr>
        <w:rFonts w:hint="default"/>
        <w:lang w:val="cs-CZ" w:eastAsia="cs-CZ" w:bidi="cs-CZ"/>
      </w:rPr>
    </w:lvl>
    <w:lvl w:ilvl="5" w:tplc="F20EC326">
      <w:numFmt w:val="bullet"/>
      <w:lvlText w:val="•"/>
      <w:lvlJc w:val="left"/>
      <w:pPr>
        <w:ind w:left="5151" w:hanging="282"/>
      </w:pPr>
      <w:rPr>
        <w:rFonts w:hint="default"/>
        <w:lang w:val="cs-CZ" w:eastAsia="cs-CZ" w:bidi="cs-CZ"/>
      </w:rPr>
    </w:lvl>
    <w:lvl w:ilvl="6" w:tplc="2F240378">
      <w:numFmt w:val="bullet"/>
      <w:lvlText w:val="•"/>
      <w:lvlJc w:val="left"/>
      <w:pPr>
        <w:ind w:left="6234" w:hanging="282"/>
      </w:pPr>
      <w:rPr>
        <w:rFonts w:hint="default"/>
        <w:lang w:val="cs-CZ" w:eastAsia="cs-CZ" w:bidi="cs-CZ"/>
      </w:rPr>
    </w:lvl>
    <w:lvl w:ilvl="7" w:tplc="728AA30C">
      <w:numFmt w:val="bullet"/>
      <w:lvlText w:val="•"/>
      <w:lvlJc w:val="left"/>
      <w:pPr>
        <w:ind w:left="7317" w:hanging="282"/>
      </w:pPr>
      <w:rPr>
        <w:rFonts w:hint="default"/>
        <w:lang w:val="cs-CZ" w:eastAsia="cs-CZ" w:bidi="cs-CZ"/>
      </w:rPr>
    </w:lvl>
    <w:lvl w:ilvl="8" w:tplc="AE5EF896">
      <w:numFmt w:val="bullet"/>
      <w:lvlText w:val="•"/>
      <w:lvlJc w:val="left"/>
      <w:pPr>
        <w:ind w:left="8400" w:hanging="282"/>
      </w:pPr>
      <w:rPr>
        <w:rFonts w:hint="default"/>
        <w:lang w:val="cs-CZ" w:eastAsia="cs-CZ" w:bidi="cs-CZ"/>
      </w:rPr>
    </w:lvl>
  </w:abstractNum>
  <w:abstractNum w:abstractNumId="6" w15:restartNumberingAfterBreak="0">
    <w:nsid w:val="2FD65348"/>
    <w:multiLevelType w:val="hybridMultilevel"/>
    <w:tmpl w:val="92344EB0"/>
    <w:lvl w:ilvl="0" w:tplc="0405000F">
      <w:start w:val="1"/>
      <w:numFmt w:val="decimal"/>
      <w:lvlText w:val="%1."/>
      <w:lvlJc w:val="left"/>
      <w:pPr>
        <w:ind w:left="816" w:hanging="426"/>
      </w:pPr>
      <w:rPr>
        <w:rFonts w:hint="default"/>
        <w:spacing w:val="-1"/>
        <w:w w:val="89"/>
        <w:sz w:val="22"/>
        <w:szCs w:val="22"/>
        <w:lang w:val="cs-CZ" w:eastAsia="cs-CZ" w:bidi="cs-CZ"/>
      </w:rPr>
    </w:lvl>
    <w:lvl w:ilvl="1" w:tplc="86701488">
      <w:numFmt w:val="bullet"/>
      <w:lvlText w:val="•"/>
      <w:lvlJc w:val="left"/>
      <w:pPr>
        <w:ind w:left="1794" w:hanging="426"/>
      </w:pPr>
      <w:rPr>
        <w:rFonts w:hint="default"/>
        <w:lang w:val="cs-CZ" w:eastAsia="cs-CZ" w:bidi="cs-CZ"/>
      </w:rPr>
    </w:lvl>
    <w:lvl w:ilvl="2" w:tplc="FDAA3092">
      <w:numFmt w:val="bullet"/>
      <w:lvlText w:val="•"/>
      <w:lvlJc w:val="left"/>
      <w:pPr>
        <w:ind w:left="2769" w:hanging="426"/>
      </w:pPr>
      <w:rPr>
        <w:rFonts w:hint="default"/>
        <w:lang w:val="cs-CZ" w:eastAsia="cs-CZ" w:bidi="cs-CZ"/>
      </w:rPr>
    </w:lvl>
    <w:lvl w:ilvl="3" w:tplc="CC101E46">
      <w:numFmt w:val="bullet"/>
      <w:lvlText w:val="•"/>
      <w:lvlJc w:val="left"/>
      <w:pPr>
        <w:ind w:left="3743" w:hanging="426"/>
      </w:pPr>
      <w:rPr>
        <w:rFonts w:hint="default"/>
        <w:lang w:val="cs-CZ" w:eastAsia="cs-CZ" w:bidi="cs-CZ"/>
      </w:rPr>
    </w:lvl>
    <w:lvl w:ilvl="4" w:tplc="EC5665E8">
      <w:numFmt w:val="bullet"/>
      <w:lvlText w:val="•"/>
      <w:lvlJc w:val="left"/>
      <w:pPr>
        <w:ind w:left="4718" w:hanging="426"/>
      </w:pPr>
      <w:rPr>
        <w:rFonts w:hint="default"/>
        <w:lang w:val="cs-CZ" w:eastAsia="cs-CZ" w:bidi="cs-CZ"/>
      </w:rPr>
    </w:lvl>
    <w:lvl w:ilvl="5" w:tplc="E7B6CBF8">
      <w:numFmt w:val="bullet"/>
      <w:lvlText w:val="•"/>
      <w:lvlJc w:val="left"/>
      <w:pPr>
        <w:ind w:left="5693" w:hanging="426"/>
      </w:pPr>
      <w:rPr>
        <w:rFonts w:hint="default"/>
        <w:lang w:val="cs-CZ" w:eastAsia="cs-CZ" w:bidi="cs-CZ"/>
      </w:rPr>
    </w:lvl>
    <w:lvl w:ilvl="6" w:tplc="7C10DEAA">
      <w:numFmt w:val="bullet"/>
      <w:lvlText w:val="•"/>
      <w:lvlJc w:val="left"/>
      <w:pPr>
        <w:ind w:left="6667" w:hanging="426"/>
      </w:pPr>
      <w:rPr>
        <w:rFonts w:hint="default"/>
        <w:lang w:val="cs-CZ" w:eastAsia="cs-CZ" w:bidi="cs-CZ"/>
      </w:rPr>
    </w:lvl>
    <w:lvl w:ilvl="7" w:tplc="A0A44BE8">
      <w:numFmt w:val="bullet"/>
      <w:lvlText w:val="•"/>
      <w:lvlJc w:val="left"/>
      <w:pPr>
        <w:ind w:left="7642" w:hanging="426"/>
      </w:pPr>
      <w:rPr>
        <w:rFonts w:hint="default"/>
        <w:lang w:val="cs-CZ" w:eastAsia="cs-CZ" w:bidi="cs-CZ"/>
      </w:rPr>
    </w:lvl>
    <w:lvl w:ilvl="8" w:tplc="5A1668E0">
      <w:numFmt w:val="bullet"/>
      <w:lvlText w:val="•"/>
      <w:lvlJc w:val="left"/>
      <w:pPr>
        <w:ind w:left="8617" w:hanging="426"/>
      </w:pPr>
      <w:rPr>
        <w:rFonts w:hint="default"/>
        <w:lang w:val="cs-CZ" w:eastAsia="cs-CZ" w:bidi="cs-CZ"/>
      </w:rPr>
    </w:lvl>
  </w:abstractNum>
  <w:abstractNum w:abstractNumId="7" w15:restartNumberingAfterBreak="0">
    <w:nsid w:val="3E23072D"/>
    <w:multiLevelType w:val="hybridMultilevel"/>
    <w:tmpl w:val="B1F4913E"/>
    <w:lvl w:ilvl="0" w:tplc="04050001">
      <w:start w:val="1"/>
      <w:numFmt w:val="bullet"/>
      <w:lvlText w:val=""/>
      <w:lvlJc w:val="left"/>
      <w:pPr>
        <w:ind w:left="6740" w:hanging="360"/>
      </w:pPr>
      <w:rPr>
        <w:rFonts w:ascii="Symbol" w:hAnsi="Symbol" w:hint="default"/>
        <w:b w:val="0"/>
        <w:i w:val="0"/>
        <w:caps w:val="0"/>
        <w:strike w:val="0"/>
        <w:dstrike w:val="0"/>
        <w:vanish w:val="0"/>
        <w:w w:val="91"/>
        <w:sz w:val="24"/>
        <w:szCs w:val="20"/>
        <w:vertAlign w:val="baseline"/>
        <w:lang w:val="cs-CZ" w:eastAsia="cs-CZ" w:bidi="cs-CZ"/>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30D167F"/>
    <w:multiLevelType w:val="hybridMultilevel"/>
    <w:tmpl w:val="83303374"/>
    <w:lvl w:ilvl="0" w:tplc="785031DE">
      <w:start w:val="1"/>
      <w:numFmt w:val="decimal"/>
      <w:lvlText w:val="%1."/>
      <w:lvlJc w:val="left"/>
      <w:pPr>
        <w:ind w:left="502" w:hanging="360"/>
      </w:pPr>
      <w:rPr>
        <w:b w:val="0"/>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9" w15:restartNumberingAfterBreak="0">
    <w:nsid w:val="4CCB576A"/>
    <w:multiLevelType w:val="hybridMultilevel"/>
    <w:tmpl w:val="88D49B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6DF7D23"/>
    <w:multiLevelType w:val="hybridMultilevel"/>
    <w:tmpl w:val="F7541A2A"/>
    <w:lvl w:ilvl="0" w:tplc="0F76704E">
      <w:numFmt w:val="bullet"/>
      <w:lvlText w:val="-"/>
      <w:lvlJc w:val="left"/>
      <w:pPr>
        <w:ind w:left="720" w:hanging="360"/>
      </w:pPr>
      <w:rPr>
        <w:rFonts w:ascii="Arial" w:eastAsia="Arial" w:hAnsi="Arial" w:cs="Arial" w:hint="default"/>
        <w:w w:val="91"/>
        <w:sz w:val="20"/>
        <w:szCs w:val="20"/>
        <w:lang w:val="cs-CZ" w:eastAsia="cs-CZ" w:bidi="cs-CZ"/>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E46653D"/>
    <w:multiLevelType w:val="hybridMultilevel"/>
    <w:tmpl w:val="22C2B936"/>
    <w:lvl w:ilvl="0" w:tplc="45F06A6A">
      <w:numFmt w:val="bullet"/>
      <w:lvlText w:val="-"/>
      <w:lvlJc w:val="left"/>
      <w:pPr>
        <w:ind w:left="535" w:hanging="360"/>
      </w:pPr>
      <w:rPr>
        <w:rFonts w:ascii="Arial" w:hAnsi="Arial" w:hint="default"/>
        <w:b w:val="0"/>
        <w:i w:val="0"/>
        <w:caps w:val="0"/>
        <w:strike w:val="0"/>
        <w:dstrike w:val="0"/>
        <w:vanish w:val="0"/>
        <w:w w:val="91"/>
        <w:sz w:val="24"/>
        <w:szCs w:val="20"/>
        <w:vertAlign w:val="baseline"/>
        <w:lang w:val="cs-CZ" w:eastAsia="cs-CZ" w:bidi="cs-CZ"/>
      </w:rPr>
    </w:lvl>
    <w:lvl w:ilvl="1" w:tplc="E9C23B4C">
      <w:numFmt w:val="bullet"/>
      <w:lvlText w:val="•"/>
      <w:lvlJc w:val="left"/>
      <w:pPr>
        <w:ind w:left="1542" w:hanging="360"/>
      </w:pPr>
      <w:rPr>
        <w:rFonts w:hint="default"/>
        <w:lang w:val="cs-CZ" w:eastAsia="cs-CZ" w:bidi="cs-CZ"/>
      </w:rPr>
    </w:lvl>
    <w:lvl w:ilvl="2" w:tplc="2F067FD2">
      <w:numFmt w:val="bullet"/>
      <w:lvlText w:val="•"/>
      <w:lvlJc w:val="left"/>
      <w:pPr>
        <w:ind w:left="2545" w:hanging="360"/>
      </w:pPr>
      <w:rPr>
        <w:rFonts w:hint="default"/>
        <w:lang w:val="cs-CZ" w:eastAsia="cs-CZ" w:bidi="cs-CZ"/>
      </w:rPr>
    </w:lvl>
    <w:lvl w:ilvl="3" w:tplc="F948C62A">
      <w:numFmt w:val="bullet"/>
      <w:lvlText w:val="•"/>
      <w:lvlJc w:val="left"/>
      <w:pPr>
        <w:ind w:left="3547" w:hanging="360"/>
      </w:pPr>
      <w:rPr>
        <w:rFonts w:hint="default"/>
        <w:lang w:val="cs-CZ" w:eastAsia="cs-CZ" w:bidi="cs-CZ"/>
      </w:rPr>
    </w:lvl>
    <w:lvl w:ilvl="4" w:tplc="EAEAD342">
      <w:numFmt w:val="bullet"/>
      <w:lvlText w:val="•"/>
      <w:lvlJc w:val="left"/>
      <w:pPr>
        <w:ind w:left="4550" w:hanging="360"/>
      </w:pPr>
      <w:rPr>
        <w:rFonts w:hint="default"/>
        <w:lang w:val="cs-CZ" w:eastAsia="cs-CZ" w:bidi="cs-CZ"/>
      </w:rPr>
    </w:lvl>
    <w:lvl w:ilvl="5" w:tplc="2BA6E0D0">
      <w:numFmt w:val="bullet"/>
      <w:lvlText w:val="•"/>
      <w:lvlJc w:val="left"/>
      <w:pPr>
        <w:ind w:left="5553" w:hanging="360"/>
      </w:pPr>
      <w:rPr>
        <w:rFonts w:hint="default"/>
        <w:lang w:val="cs-CZ" w:eastAsia="cs-CZ" w:bidi="cs-CZ"/>
      </w:rPr>
    </w:lvl>
    <w:lvl w:ilvl="6" w:tplc="2806BBB2">
      <w:numFmt w:val="bullet"/>
      <w:lvlText w:val="•"/>
      <w:lvlJc w:val="left"/>
      <w:pPr>
        <w:ind w:left="6555" w:hanging="360"/>
      </w:pPr>
      <w:rPr>
        <w:rFonts w:hint="default"/>
        <w:lang w:val="cs-CZ" w:eastAsia="cs-CZ" w:bidi="cs-CZ"/>
      </w:rPr>
    </w:lvl>
    <w:lvl w:ilvl="7" w:tplc="12A6CE12">
      <w:numFmt w:val="bullet"/>
      <w:lvlText w:val="•"/>
      <w:lvlJc w:val="left"/>
      <w:pPr>
        <w:ind w:left="7558" w:hanging="360"/>
      </w:pPr>
      <w:rPr>
        <w:rFonts w:hint="default"/>
        <w:lang w:val="cs-CZ" w:eastAsia="cs-CZ" w:bidi="cs-CZ"/>
      </w:rPr>
    </w:lvl>
    <w:lvl w:ilvl="8" w:tplc="10B07EEE">
      <w:numFmt w:val="bullet"/>
      <w:lvlText w:val="•"/>
      <w:lvlJc w:val="left"/>
      <w:pPr>
        <w:ind w:left="8561" w:hanging="360"/>
      </w:pPr>
      <w:rPr>
        <w:rFonts w:hint="default"/>
        <w:lang w:val="cs-CZ" w:eastAsia="cs-CZ" w:bidi="cs-CZ"/>
      </w:rPr>
    </w:lvl>
  </w:abstractNum>
  <w:abstractNum w:abstractNumId="12" w15:restartNumberingAfterBreak="0">
    <w:nsid w:val="65D01B7E"/>
    <w:multiLevelType w:val="hybridMultilevel"/>
    <w:tmpl w:val="FD7C1B88"/>
    <w:lvl w:ilvl="0" w:tplc="98F2F5B6">
      <w:start w:val="1"/>
      <w:numFmt w:val="decimal"/>
      <w:lvlText w:val="%1."/>
      <w:lvlJc w:val="left"/>
      <w:pPr>
        <w:ind w:left="674" w:hanging="284"/>
      </w:pPr>
      <w:rPr>
        <w:rFonts w:ascii="Arial" w:eastAsia="Arial" w:hAnsi="Arial" w:cs="Arial" w:hint="default"/>
        <w:spacing w:val="-1"/>
        <w:w w:val="89"/>
        <w:sz w:val="22"/>
        <w:szCs w:val="22"/>
        <w:lang w:val="cs-CZ" w:eastAsia="cs-CZ" w:bidi="cs-CZ"/>
      </w:rPr>
    </w:lvl>
    <w:lvl w:ilvl="1" w:tplc="7B5ABD12">
      <w:numFmt w:val="bullet"/>
      <w:lvlText w:val="•"/>
      <w:lvlJc w:val="left"/>
      <w:pPr>
        <w:ind w:left="1668" w:hanging="284"/>
      </w:pPr>
      <w:rPr>
        <w:rFonts w:hint="default"/>
        <w:lang w:val="cs-CZ" w:eastAsia="cs-CZ" w:bidi="cs-CZ"/>
      </w:rPr>
    </w:lvl>
    <w:lvl w:ilvl="2" w:tplc="EAF09312">
      <w:numFmt w:val="bullet"/>
      <w:lvlText w:val="•"/>
      <w:lvlJc w:val="left"/>
      <w:pPr>
        <w:ind w:left="2657" w:hanging="284"/>
      </w:pPr>
      <w:rPr>
        <w:rFonts w:hint="default"/>
        <w:lang w:val="cs-CZ" w:eastAsia="cs-CZ" w:bidi="cs-CZ"/>
      </w:rPr>
    </w:lvl>
    <w:lvl w:ilvl="3" w:tplc="B87CF6F2">
      <w:numFmt w:val="bullet"/>
      <w:lvlText w:val="•"/>
      <w:lvlJc w:val="left"/>
      <w:pPr>
        <w:ind w:left="3645" w:hanging="284"/>
      </w:pPr>
      <w:rPr>
        <w:rFonts w:hint="default"/>
        <w:lang w:val="cs-CZ" w:eastAsia="cs-CZ" w:bidi="cs-CZ"/>
      </w:rPr>
    </w:lvl>
    <w:lvl w:ilvl="4" w:tplc="5456F6BE">
      <w:numFmt w:val="bullet"/>
      <w:lvlText w:val="•"/>
      <w:lvlJc w:val="left"/>
      <w:pPr>
        <w:ind w:left="4634" w:hanging="284"/>
      </w:pPr>
      <w:rPr>
        <w:rFonts w:hint="default"/>
        <w:lang w:val="cs-CZ" w:eastAsia="cs-CZ" w:bidi="cs-CZ"/>
      </w:rPr>
    </w:lvl>
    <w:lvl w:ilvl="5" w:tplc="73D06150">
      <w:numFmt w:val="bullet"/>
      <w:lvlText w:val="•"/>
      <w:lvlJc w:val="left"/>
      <w:pPr>
        <w:ind w:left="5623" w:hanging="284"/>
      </w:pPr>
      <w:rPr>
        <w:rFonts w:hint="default"/>
        <w:lang w:val="cs-CZ" w:eastAsia="cs-CZ" w:bidi="cs-CZ"/>
      </w:rPr>
    </w:lvl>
    <w:lvl w:ilvl="6" w:tplc="951CDCDC">
      <w:numFmt w:val="bullet"/>
      <w:lvlText w:val="•"/>
      <w:lvlJc w:val="left"/>
      <w:pPr>
        <w:ind w:left="6611" w:hanging="284"/>
      </w:pPr>
      <w:rPr>
        <w:rFonts w:hint="default"/>
        <w:lang w:val="cs-CZ" w:eastAsia="cs-CZ" w:bidi="cs-CZ"/>
      </w:rPr>
    </w:lvl>
    <w:lvl w:ilvl="7" w:tplc="96BC1100">
      <w:numFmt w:val="bullet"/>
      <w:lvlText w:val="•"/>
      <w:lvlJc w:val="left"/>
      <w:pPr>
        <w:ind w:left="7600" w:hanging="284"/>
      </w:pPr>
      <w:rPr>
        <w:rFonts w:hint="default"/>
        <w:lang w:val="cs-CZ" w:eastAsia="cs-CZ" w:bidi="cs-CZ"/>
      </w:rPr>
    </w:lvl>
    <w:lvl w:ilvl="8" w:tplc="7C8439F2">
      <w:numFmt w:val="bullet"/>
      <w:lvlText w:val="•"/>
      <w:lvlJc w:val="left"/>
      <w:pPr>
        <w:ind w:left="8589" w:hanging="284"/>
      </w:pPr>
      <w:rPr>
        <w:rFonts w:hint="default"/>
        <w:lang w:val="cs-CZ" w:eastAsia="cs-CZ" w:bidi="cs-CZ"/>
      </w:rPr>
    </w:lvl>
  </w:abstractNum>
  <w:abstractNum w:abstractNumId="13" w15:restartNumberingAfterBreak="0">
    <w:nsid w:val="75CF5F0A"/>
    <w:multiLevelType w:val="hybridMultilevel"/>
    <w:tmpl w:val="7A2EBBF0"/>
    <w:lvl w:ilvl="0" w:tplc="0405000F">
      <w:start w:val="1"/>
      <w:numFmt w:val="decimal"/>
      <w:lvlText w:val="%1."/>
      <w:lvlJc w:val="left"/>
      <w:pPr>
        <w:ind w:left="894" w:hanging="360"/>
      </w:pPr>
    </w:lvl>
    <w:lvl w:ilvl="1" w:tplc="04050019" w:tentative="1">
      <w:start w:val="1"/>
      <w:numFmt w:val="lowerLetter"/>
      <w:lvlText w:val="%2."/>
      <w:lvlJc w:val="left"/>
      <w:pPr>
        <w:ind w:left="1614" w:hanging="360"/>
      </w:pPr>
    </w:lvl>
    <w:lvl w:ilvl="2" w:tplc="0405001B" w:tentative="1">
      <w:start w:val="1"/>
      <w:numFmt w:val="lowerRoman"/>
      <w:lvlText w:val="%3."/>
      <w:lvlJc w:val="right"/>
      <w:pPr>
        <w:ind w:left="2334" w:hanging="180"/>
      </w:pPr>
    </w:lvl>
    <w:lvl w:ilvl="3" w:tplc="0405000F" w:tentative="1">
      <w:start w:val="1"/>
      <w:numFmt w:val="decimal"/>
      <w:lvlText w:val="%4."/>
      <w:lvlJc w:val="left"/>
      <w:pPr>
        <w:ind w:left="3054" w:hanging="360"/>
      </w:pPr>
    </w:lvl>
    <w:lvl w:ilvl="4" w:tplc="04050019" w:tentative="1">
      <w:start w:val="1"/>
      <w:numFmt w:val="lowerLetter"/>
      <w:lvlText w:val="%5."/>
      <w:lvlJc w:val="left"/>
      <w:pPr>
        <w:ind w:left="3774" w:hanging="360"/>
      </w:pPr>
    </w:lvl>
    <w:lvl w:ilvl="5" w:tplc="0405001B" w:tentative="1">
      <w:start w:val="1"/>
      <w:numFmt w:val="lowerRoman"/>
      <w:lvlText w:val="%6."/>
      <w:lvlJc w:val="right"/>
      <w:pPr>
        <w:ind w:left="4494" w:hanging="180"/>
      </w:pPr>
    </w:lvl>
    <w:lvl w:ilvl="6" w:tplc="0405000F" w:tentative="1">
      <w:start w:val="1"/>
      <w:numFmt w:val="decimal"/>
      <w:lvlText w:val="%7."/>
      <w:lvlJc w:val="left"/>
      <w:pPr>
        <w:ind w:left="5214" w:hanging="360"/>
      </w:pPr>
    </w:lvl>
    <w:lvl w:ilvl="7" w:tplc="04050019" w:tentative="1">
      <w:start w:val="1"/>
      <w:numFmt w:val="lowerLetter"/>
      <w:lvlText w:val="%8."/>
      <w:lvlJc w:val="left"/>
      <w:pPr>
        <w:ind w:left="5934" w:hanging="360"/>
      </w:pPr>
    </w:lvl>
    <w:lvl w:ilvl="8" w:tplc="0405001B" w:tentative="1">
      <w:start w:val="1"/>
      <w:numFmt w:val="lowerRoman"/>
      <w:lvlText w:val="%9."/>
      <w:lvlJc w:val="right"/>
      <w:pPr>
        <w:ind w:left="6654" w:hanging="180"/>
      </w:pPr>
    </w:lvl>
  </w:abstractNum>
  <w:abstractNum w:abstractNumId="14" w15:restartNumberingAfterBreak="0">
    <w:nsid w:val="7830149A"/>
    <w:multiLevelType w:val="hybridMultilevel"/>
    <w:tmpl w:val="30E2CE90"/>
    <w:lvl w:ilvl="0" w:tplc="0405000F">
      <w:start w:val="1"/>
      <w:numFmt w:val="decimal"/>
      <w:lvlText w:val="%1."/>
      <w:lvlJc w:val="left"/>
      <w:pPr>
        <w:ind w:left="1494" w:hanging="360"/>
      </w:pPr>
    </w:lvl>
    <w:lvl w:ilvl="1" w:tplc="04050019">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5" w15:restartNumberingAfterBreak="0">
    <w:nsid w:val="7A3A47BC"/>
    <w:multiLevelType w:val="hybridMultilevel"/>
    <w:tmpl w:val="49A0EBF2"/>
    <w:lvl w:ilvl="0" w:tplc="D01C477A">
      <w:start w:val="1"/>
      <w:numFmt w:val="upperLetter"/>
      <w:lvlText w:val="%1."/>
      <w:lvlJc w:val="left"/>
      <w:pPr>
        <w:ind w:left="108" w:hanging="361"/>
      </w:pPr>
      <w:rPr>
        <w:rFonts w:ascii="Arial" w:eastAsia="Arial" w:hAnsi="Arial" w:cs="Arial" w:hint="default"/>
        <w:b/>
        <w:bCs/>
        <w:spacing w:val="-2"/>
        <w:w w:val="85"/>
        <w:sz w:val="20"/>
        <w:szCs w:val="20"/>
        <w:lang w:val="cs-CZ" w:eastAsia="cs-CZ" w:bidi="cs-CZ"/>
      </w:rPr>
    </w:lvl>
    <w:lvl w:ilvl="1" w:tplc="3FB43D32">
      <w:start w:val="1"/>
      <w:numFmt w:val="decimal"/>
      <w:lvlText w:val="%2."/>
      <w:lvlJc w:val="left"/>
      <w:pPr>
        <w:ind w:left="816" w:hanging="282"/>
      </w:pPr>
      <w:rPr>
        <w:rFonts w:ascii="Arial" w:eastAsia="Arial" w:hAnsi="Arial" w:cs="Arial" w:hint="default"/>
        <w:spacing w:val="-1"/>
        <w:w w:val="89"/>
        <w:sz w:val="22"/>
        <w:szCs w:val="22"/>
        <w:lang w:val="cs-CZ" w:eastAsia="cs-CZ" w:bidi="cs-CZ"/>
      </w:rPr>
    </w:lvl>
    <w:lvl w:ilvl="2" w:tplc="E2AC9010">
      <w:numFmt w:val="bullet"/>
      <w:lvlText w:val="•"/>
      <w:lvlJc w:val="left"/>
      <w:pPr>
        <w:ind w:left="1902" w:hanging="282"/>
      </w:pPr>
      <w:rPr>
        <w:rFonts w:hint="default"/>
        <w:lang w:val="cs-CZ" w:eastAsia="cs-CZ" w:bidi="cs-CZ"/>
      </w:rPr>
    </w:lvl>
    <w:lvl w:ilvl="3" w:tplc="2B76A524">
      <w:numFmt w:val="bullet"/>
      <w:lvlText w:val="•"/>
      <w:lvlJc w:val="left"/>
      <w:pPr>
        <w:ind w:left="2985" w:hanging="282"/>
      </w:pPr>
      <w:rPr>
        <w:rFonts w:hint="default"/>
        <w:lang w:val="cs-CZ" w:eastAsia="cs-CZ" w:bidi="cs-CZ"/>
      </w:rPr>
    </w:lvl>
    <w:lvl w:ilvl="4" w:tplc="CEF8A24E">
      <w:numFmt w:val="bullet"/>
      <w:lvlText w:val="•"/>
      <w:lvlJc w:val="left"/>
      <w:pPr>
        <w:ind w:left="4068" w:hanging="282"/>
      </w:pPr>
      <w:rPr>
        <w:rFonts w:hint="default"/>
        <w:lang w:val="cs-CZ" w:eastAsia="cs-CZ" w:bidi="cs-CZ"/>
      </w:rPr>
    </w:lvl>
    <w:lvl w:ilvl="5" w:tplc="F20EC326">
      <w:numFmt w:val="bullet"/>
      <w:lvlText w:val="•"/>
      <w:lvlJc w:val="left"/>
      <w:pPr>
        <w:ind w:left="5151" w:hanging="282"/>
      </w:pPr>
      <w:rPr>
        <w:rFonts w:hint="default"/>
        <w:lang w:val="cs-CZ" w:eastAsia="cs-CZ" w:bidi="cs-CZ"/>
      </w:rPr>
    </w:lvl>
    <w:lvl w:ilvl="6" w:tplc="2F240378">
      <w:numFmt w:val="bullet"/>
      <w:lvlText w:val="•"/>
      <w:lvlJc w:val="left"/>
      <w:pPr>
        <w:ind w:left="6234" w:hanging="282"/>
      </w:pPr>
      <w:rPr>
        <w:rFonts w:hint="default"/>
        <w:lang w:val="cs-CZ" w:eastAsia="cs-CZ" w:bidi="cs-CZ"/>
      </w:rPr>
    </w:lvl>
    <w:lvl w:ilvl="7" w:tplc="728AA30C">
      <w:numFmt w:val="bullet"/>
      <w:lvlText w:val="•"/>
      <w:lvlJc w:val="left"/>
      <w:pPr>
        <w:ind w:left="7317" w:hanging="282"/>
      </w:pPr>
      <w:rPr>
        <w:rFonts w:hint="default"/>
        <w:lang w:val="cs-CZ" w:eastAsia="cs-CZ" w:bidi="cs-CZ"/>
      </w:rPr>
    </w:lvl>
    <w:lvl w:ilvl="8" w:tplc="AE5EF896">
      <w:numFmt w:val="bullet"/>
      <w:lvlText w:val="•"/>
      <w:lvlJc w:val="left"/>
      <w:pPr>
        <w:ind w:left="8400" w:hanging="282"/>
      </w:pPr>
      <w:rPr>
        <w:rFonts w:hint="default"/>
        <w:lang w:val="cs-CZ" w:eastAsia="cs-CZ" w:bidi="cs-CZ"/>
      </w:rPr>
    </w:lvl>
  </w:abstractNum>
  <w:num w:numId="1" w16cid:durableId="1751345936">
    <w:abstractNumId w:val="4"/>
  </w:num>
  <w:num w:numId="2" w16cid:durableId="108208490">
    <w:abstractNumId w:val="12"/>
  </w:num>
  <w:num w:numId="3" w16cid:durableId="424153749">
    <w:abstractNumId w:val="3"/>
  </w:num>
  <w:num w:numId="4" w16cid:durableId="1743216742">
    <w:abstractNumId w:val="0"/>
  </w:num>
  <w:num w:numId="5" w16cid:durableId="361446355">
    <w:abstractNumId w:val="15"/>
  </w:num>
  <w:num w:numId="6" w16cid:durableId="2125076741">
    <w:abstractNumId w:val="8"/>
  </w:num>
  <w:num w:numId="7" w16cid:durableId="382294501">
    <w:abstractNumId w:val="2"/>
  </w:num>
  <w:num w:numId="8" w16cid:durableId="1199125763">
    <w:abstractNumId w:val="9"/>
  </w:num>
  <w:num w:numId="9" w16cid:durableId="48577961">
    <w:abstractNumId w:val="10"/>
  </w:num>
  <w:num w:numId="10" w16cid:durableId="198516193">
    <w:abstractNumId w:val="7"/>
  </w:num>
  <w:num w:numId="11" w16cid:durableId="1646624404">
    <w:abstractNumId w:val="1"/>
  </w:num>
  <w:num w:numId="12" w16cid:durableId="1805998827">
    <w:abstractNumId w:val="14"/>
  </w:num>
  <w:num w:numId="13" w16cid:durableId="2014650467">
    <w:abstractNumId w:val="5"/>
  </w:num>
  <w:num w:numId="14" w16cid:durableId="1614171608">
    <w:abstractNumId w:val="6"/>
  </w:num>
  <w:num w:numId="15" w16cid:durableId="662591828">
    <w:abstractNumId w:val="11"/>
  </w:num>
  <w:num w:numId="16" w16cid:durableId="11522125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MwMbE0MTYzNDEytTBV0lEKTi0uzszPAykwqQUAfRvR6SwAAAA="/>
  </w:docVars>
  <w:rsids>
    <w:rsidRoot w:val="00A5756A"/>
    <w:rsid w:val="0004726E"/>
    <w:rsid w:val="000805CA"/>
    <w:rsid w:val="000E2D74"/>
    <w:rsid w:val="000F7B46"/>
    <w:rsid w:val="0013318B"/>
    <w:rsid w:val="00141708"/>
    <w:rsid w:val="00156CF3"/>
    <w:rsid w:val="001C62E6"/>
    <w:rsid w:val="001F6749"/>
    <w:rsid w:val="00200C54"/>
    <w:rsid w:val="0022321D"/>
    <w:rsid w:val="00244EE7"/>
    <w:rsid w:val="002536D7"/>
    <w:rsid w:val="0025579F"/>
    <w:rsid w:val="002664B1"/>
    <w:rsid w:val="002B293F"/>
    <w:rsid w:val="002B43E6"/>
    <w:rsid w:val="002C2BE0"/>
    <w:rsid w:val="002F6051"/>
    <w:rsid w:val="00302CBD"/>
    <w:rsid w:val="00340CD5"/>
    <w:rsid w:val="00342E2C"/>
    <w:rsid w:val="00360ED7"/>
    <w:rsid w:val="0039324B"/>
    <w:rsid w:val="003D7FED"/>
    <w:rsid w:val="003E45BC"/>
    <w:rsid w:val="003F5ADC"/>
    <w:rsid w:val="00417333"/>
    <w:rsid w:val="00437F0A"/>
    <w:rsid w:val="00442193"/>
    <w:rsid w:val="0044356F"/>
    <w:rsid w:val="00456D35"/>
    <w:rsid w:val="004642A0"/>
    <w:rsid w:val="004A0D83"/>
    <w:rsid w:val="004B589E"/>
    <w:rsid w:val="004F1ECA"/>
    <w:rsid w:val="0050713E"/>
    <w:rsid w:val="005310D1"/>
    <w:rsid w:val="005456B9"/>
    <w:rsid w:val="005841E5"/>
    <w:rsid w:val="005A476E"/>
    <w:rsid w:val="005C27AC"/>
    <w:rsid w:val="005D7B31"/>
    <w:rsid w:val="005F1F3C"/>
    <w:rsid w:val="006113AE"/>
    <w:rsid w:val="006272FB"/>
    <w:rsid w:val="006308C7"/>
    <w:rsid w:val="006406A2"/>
    <w:rsid w:val="00647654"/>
    <w:rsid w:val="00651B60"/>
    <w:rsid w:val="00687A5F"/>
    <w:rsid w:val="00694902"/>
    <w:rsid w:val="00697DC0"/>
    <w:rsid w:val="006A3E2B"/>
    <w:rsid w:val="006C1959"/>
    <w:rsid w:val="00706417"/>
    <w:rsid w:val="007418E6"/>
    <w:rsid w:val="0077783A"/>
    <w:rsid w:val="00792195"/>
    <w:rsid w:val="007B02EA"/>
    <w:rsid w:val="007B484C"/>
    <w:rsid w:val="007D5A2F"/>
    <w:rsid w:val="00841054"/>
    <w:rsid w:val="00845840"/>
    <w:rsid w:val="00884249"/>
    <w:rsid w:val="008A6D0B"/>
    <w:rsid w:val="008D5583"/>
    <w:rsid w:val="008E5A45"/>
    <w:rsid w:val="008F52DE"/>
    <w:rsid w:val="00903DDC"/>
    <w:rsid w:val="00907B30"/>
    <w:rsid w:val="00911A60"/>
    <w:rsid w:val="00925D02"/>
    <w:rsid w:val="00937986"/>
    <w:rsid w:val="00973695"/>
    <w:rsid w:val="00994B1C"/>
    <w:rsid w:val="00996520"/>
    <w:rsid w:val="009B57D8"/>
    <w:rsid w:val="009C6448"/>
    <w:rsid w:val="009D4549"/>
    <w:rsid w:val="009F6801"/>
    <w:rsid w:val="00A03439"/>
    <w:rsid w:val="00A25FDD"/>
    <w:rsid w:val="00A5756A"/>
    <w:rsid w:val="00A958B9"/>
    <w:rsid w:val="00AA383E"/>
    <w:rsid w:val="00B04C3C"/>
    <w:rsid w:val="00B11C11"/>
    <w:rsid w:val="00B64BBB"/>
    <w:rsid w:val="00B70391"/>
    <w:rsid w:val="00B73D36"/>
    <w:rsid w:val="00BE64B7"/>
    <w:rsid w:val="00C1350D"/>
    <w:rsid w:val="00C26FD9"/>
    <w:rsid w:val="00C3750C"/>
    <w:rsid w:val="00C71A9D"/>
    <w:rsid w:val="00C77A5A"/>
    <w:rsid w:val="00C85DCE"/>
    <w:rsid w:val="00CA09A5"/>
    <w:rsid w:val="00CB233D"/>
    <w:rsid w:val="00CF4987"/>
    <w:rsid w:val="00CF4C74"/>
    <w:rsid w:val="00D21741"/>
    <w:rsid w:val="00D70DAE"/>
    <w:rsid w:val="00D71FF0"/>
    <w:rsid w:val="00D804E1"/>
    <w:rsid w:val="00D933D7"/>
    <w:rsid w:val="00D96F67"/>
    <w:rsid w:val="00DB3A46"/>
    <w:rsid w:val="00DB58EF"/>
    <w:rsid w:val="00DD2E50"/>
    <w:rsid w:val="00E03C89"/>
    <w:rsid w:val="00E30415"/>
    <w:rsid w:val="00E36991"/>
    <w:rsid w:val="00E51A68"/>
    <w:rsid w:val="00EB57FC"/>
    <w:rsid w:val="00F5320B"/>
    <w:rsid w:val="00F543B2"/>
    <w:rsid w:val="00F85FB7"/>
    <w:rsid w:val="00F87AC4"/>
    <w:rsid w:val="00F963CA"/>
    <w:rsid w:val="00F96963"/>
    <w:rsid w:val="00FC3E01"/>
    <w:rsid w:val="00FD436A"/>
    <w:rsid w:val="2151F8EB"/>
    <w:rsid w:val="2A3973DF"/>
    <w:rsid w:val="2A5E3B53"/>
    <w:rsid w:val="2F3D3FEB"/>
    <w:rsid w:val="332B6B82"/>
    <w:rsid w:val="3E55C2F6"/>
    <w:rsid w:val="40758E24"/>
    <w:rsid w:val="449E8BEC"/>
    <w:rsid w:val="44D230E0"/>
    <w:rsid w:val="4EC3D119"/>
    <w:rsid w:val="53380807"/>
    <w:rsid w:val="54D76907"/>
    <w:rsid w:val="5975D580"/>
    <w:rsid w:val="64EB117F"/>
    <w:rsid w:val="67DF8A2F"/>
    <w:rsid w:val="733459D5"/>
    <w:rsid w:val="7D9654E5"/>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E12F"/>
  <w15:docId w15:val="{7EB4322C-053D-450A-AB38-FB80660A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Arial" w:eastAsia="Arial" w:hAnsi="Arial" w:cs="Arial"/>
      <w:lang w:val="cs-CZ" w:eastAsia="cs-CZ" w:bidi="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uiPriority w:val="1"/>
    <w:qFormat/>
    <w:pPr>
      <w:spacing w:before="135"/>
      <w:ind w:left="535" w:hanging="360"/>
    </w:pPr>
    <w:rPr>
      <w:sz w:val="20"/>
      <w:szCs w:val="20"/>
    </w:rPr>
  </w:style>
  <w:style w:type="paragraph" w:styleId="Odstavecseseznamem">
    <w:name w:val="List Paragraph"/>
    <w:basedOn w:val="Normln"/>
    <w:uiPriority w:val="1"/>
    <w:qFormat/>
    <w:pPr>
      <w:spacing w:before="15"/>
      <w:ind w:left="535" w:hanging="360"/>
    </w:pPr>
  </w:style>
  <w:style w:type="paragraph" w:customStyle="1" w:styleId="TableParagraph">
    <w:name w:val="Table Paragraph"/>
    <w:basedOn w:val="Normln"/>
    <w:uiPriority w:val="1"/>
    <w:qFormat/>
  </w:style>
  <w:style w:type="paragraph" w:styleId="Textbubliny">
    <w:name w:val="Balloon Text"/>
    <w:basedOn w:val="Normln"/>
    <w:link w:val="TextbublinyChar"/>
    <w:uiPriority w:val="99"/>
    <w:semiHidden/>
    <w:unhideWhenUsed/>
    <w:rsid w:val="006113A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113AE"/>
    <w:rPr>
      <w:rFonts w:ascii="Segoe UI" w:eastAsia="Arial" w:hAnsi="Segoe UI" w:cs="Segoe UI"/>
      <w:sz w:val="18"/>
      <w:szCs w:val="18"/>
      <w:lang w:val="cs-CZ" w:eastAsia="cs-CZ" w:bidi="cs-CZ"/>
    </w:rPr>
  </w:style>
  <w:style w:type="character" w:styleId="Odkaznakoment">
    <w:name w:val="annotation reference"/>
    <w:basedOn w:val="Standardnpsmoodstavce"/>
    <w:uiPriority w:val="99"/>
    <w:semiHidden/>
    <w:unhideWhenUsed/>
    <w:rsid w:val="000805CA"/>
    <w:rPr>
      <w:sz w:val="16"/>
      <w:szCs w:val="16"/>
    </w:rPr>
  </w:style>
  <w:style w:type="paragraph" w:styleId="Textkomente">
    <w:name w:val="annotation text"/>
    <w:basedOn w:val="Normln"/>
    <w:link w:val="TextkomenteChar"/>
    <w:uiPriority w:val="99"/>
    <w:semiHidden/>
    <w:unhideWhenUsed/>
    <w:rsid w:val="000805CA"/>
    <w:rPr>
      <w:sz w:val="20"/>
      <w:szCs w:val="20"/>
    </w:rPr>
  </w:style>
  <w:style w:type="character" w:customStyle="1" w:styleId="TextkomenteChar">
    <w:name w:val="Text komentáře Char"/>
    <w:basedOn w:val="Standardnpsmoodstavce"/>
    <w:link w:val="Textkomente"/>
    <w:uiPriority w:val="99"/>
    <w:semiHidden/>
    <w:rsid w:val="000805CA"/>
    <w:rPr>
      <w:rFonts w:ascii="Arial" w:eastAsia="Arial" w:hAnsi="Arial" w:cs="Arial"/>
      <w:sz w:val="20"/>
      <w:szCs w:val="20"/>
      <w:lang w:val="cs-CZ" w:eastAsia="cs-CZ" w:bidi="cs-CZ"/>
    </w:rPr>
  </w:style>
  <w:style w:type="paragraph" w:styleId="Pedmtkomente">
    <w:name w:val="annotation subject"/>
    <w:basedOn w:val="Textkomente"/>
    <w:next w:val="Textkomente"/>
    <w:link w:val="PedmtkomenteChar"/>
    <w:uiPriority w:val="99"/>
    <w:semiHidden/>
    <w:unhideWhenUsed/>
    <w:rsid w:val="000805CA"/>
    <w:rPr>
      <w:b/>
      <w:bCs/>
    </w:rPr>
  </w:style>
  <w:style w:type="character" w:customStyle="1" w:styleId="PedmtkomenteChar">
    <w:name w:val="Předmět komentáře Char"/>
    <w:basedOn w:val="TextkomenteChar"/>
    <w:link w:val="Pedmtkomente"/>
    <w:uiPriority w:val="99"/>
    <w:semiHidden/>
    <w:rsid w:val="000805CA"/>
    <w:rPr>
      <w:rFonts w:ascii="Arial" w:eastAsia="Arial" w:hAnsi="Arial" w:cs="Arial"/>
      <w:b/>
      <w:bCs/>
      <w:sz w:val="20"/>
      <w:szCs w:val="20"/>
      <w:lang w:val="cs-CZ" w:eastAsia="cs-CZ" w:bidi="cs-CZ"/>
    </w:rPr>
  </w:style>
  <w:style w:type="paragraph" w:styleId="Revize">
    <w:name w:val="Revision"/>
    <w:hidden/>
    <w:uiPriority w:val="99"/>
    <w:semiHidden/>
    <w:rsid w:val="000805CA"/>
    <w:pPr>
      <w:widowControl/>
      <w:autoSpaceDE/>
      <w:autoSpaceDN/>
    </w:pPr>
    <w:rPr>
      <w:rFonts w:ascii="Arial" w:eastAsia="Arial" w:hAnsi="Arial" w:cs="Arial"/>
      <w:lang w:val="cs-CZ" w:eastAsia="cs-CZ" w:bidi="cs-CZ"/>
    </w:rPr>
  </w:style>
  <w:style w:type="character" w:customStyle="1" w:styleId="normaltextrun">
    <w:name w:val="normaltextrun"/>
    <w:basedOn w:val="Standardnpsmoodstavce"/>
    <w:rsid w:val="0022321D"/>
  </w:style>
  <w:style w:type="paragraph" w:styleId="Zhlav">
    <w:name w:val="header"/>
    <w:basedOn w:val="Normln"/>
    <w:link w:val="ZhlavChar"/>
    <w:uiPriority w:val="99"/>
    <w:unhideWhenUsed/>
    <w:rsid w:val="00360ED7"/>
    <w:pPr>
      <w:tabs>
        <w:tab w:val="center" w:pos="4536"/>
        <w:tab w:val="right" w:pos="9072"/>
      </w:tabs>
    </w:pPr>
  </w:style>
  <w:style w:type="character" w:customStyle="1" w:styleId="ZhlavChar">
    <w:name w:val="Záhlaví Char"/>
    <w:basedOn w:val="Standardnpsmoodstavce"/>
    <w:link w:val="Zhlav"/>
    <w:uiPriority w:val="99"/>
    <w:rsid w:val="00360ED7"/>
    <w:rPr>
      <w:rFonts w:ascii="Arial" w:eastAsia="Arial" w:hAnsi="Arial" w:cs="Arial"/>
      <w:lang w:val="cs-CZ" w:eastAsia="cs-CZ" w:bidi="cs-CZ"/>
    </w:rPr>
  </w:style>
  <w:style w:type="paragraph" w:styleId="Zpat">
    <w:name w:val="footer"/>
    <w:basedOn w:val="Normln"/>
    <w:link w:val="ZpatChar"/>
    <w:uiPriority w:val="99"/>
    <w:unhideWhenUsed/>
    <w:rsid w:val="00360ED7"/>
    <w:pPr>
      <w:tabs>
        <w:tab w:val="center" w:pos="4536"/>
        <w:tab w:val="right" w:pos="9072"/>
      </w:tabs>
    </w:pPr>
  </w:style>
  <w:style w:type="character" w:customStyle="1" w:styleId="ZpatChar">
    <w:name w:val="Zápatí Char"/>
    <w:basedOn w:val="Standardnpsmoodstavce"/>
    <w:link w:val="Zpat"/>
    <w:uiPriority w:val="99"/>
    <w:rsid w:val="00360ED7"/>
    <w:rPr>
      <w:rFonts w:ascii="Arial" w:eastAsia="Arial" w:hAnsi="Arial" w:cs="Arial"/>
      <w:lang w:val="cs-CZ" w:eastAsia="cs-CZ" w:bidi="cs-CZ"/>
    </w:rPr>
  </w:style>
  <w:style w:type="paragraph" w:styleId="Textpoznpodarou">
    <w:name w:val="footnote text"/>
    <w:basedOn w:val="Normln"/>
    <w:link w:val="TextpoznpodarouChar"/>
    <w:uiPriority w:val="99"/>
    <w:semiHidden/>
    <w:unhideWhenUsed/>
    <w:rsid w:val="00E36991"/>
    <w:rPr>
      <w:sz w:val="20"/>
      <w:szCs w:val="20"/>
    </w:rPr>
  </w:style>
  <w:style w:type="character" w:customStyle="1" w:styleId="TextpoznpodarouChar">
    <w:name w:val="Text pozn. pod čarou Char"/>
    <w:basedOn w:val="Standardnpsmoodstavce"/>
    <w:link w:val="Textpoznpodarou"/>
    <w:uiPriority w:val="99"/>
    <w:semiHidden/>
    <w:rsid w:val="00E36991"/>
    <w:rPr>
      <w:rFonts w:ascii="Arial" w:eastAsia="Arial" w:hAnsi="Arial" w:cs="Arial"/>
      <w:sz w:val="20"/>
      <w:szCs w:val="20"/>
      <w:lang w:val="cs-CZ" w:eastAsia="cs-CZ" w:bidi="cs-CZ"/>
    </w:rPr>
  </w:style>
  <w:style w:type="character" w:styleId="Znakapoznpodarou">
    <w:name w:val="footnote reference"/>
    <w:basedOn w:val="Standardnpsmoodstavce"/>
    <w:uiPriority w:val="99"/>
    <w:semiHidden/>
    <w:unhideWhenUsed/>
    <w:rsid w:val="00E369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097919">
      <w:bodyDiv w:val="1"/>
      <w:marLeft w:val="0"/>
      <w:marRight w:val="0"/>
      <w:marTop w:val="0"/>
      <w:marBottom w:val="0"/>
      <w:divBdr>
        <w:top w:val="none" w:sz="0" w:space="0" w:color="auto"/>
        <w:left w:val="none" w:sz="0" w:space="0" w:color="auto"/>
        <w:bottom w:val="none" w:sz="0" w:space="0" w:color="auto"/>
        <w:right w:val="none" w:sz="0" w:space="0" w:color="auto"/>
      </w:divBdr>
    </w:div>
    <w:div w:id="454832564">
      <w:bodyDiv w:val="1"/>
      <w:marLeft w:val="0"/>
      <w:marRight w:val="0"/>
      <w:marTop w:val="0"/>
      <w:marBottom w:val="0"/>
      <w:divBdr>
        <w:top w:val="none" w:sz="0" w:space="0" w:color="auto"/>
        <w:left w:val="none" w:sz="0" w:space="0" w:color="auto"/>
        <w:bottom w:val="none" w:sz="0" w:space="0" w:color="auto"/>
        <w:right w:val="none" w:sz="0" w:space="0" w:color="auto"/>
      </w:divBdr>
    </w:div>
    <w:div w:id="697581569">
      <w:bodyDiv w:val="1"/>
      <w:marLeft w:val="0"/>
      <w:marRight w:val="0"/>
      <w:marTop w:val="0"/>
      <w:marBottom w:val="0"/>
      <w:divBdr>
        <w:top w:val="none" w:sz="0" w:space="0" w:color="auto"/>
        <w:left w:val="none" w:sz="0" w:space="0" w:color="auto"/>
        <w:bottom w:val="none" w:sz="0" w:space="0" w:color="auto"/>
        <w:right w:val="none" w:sz="0" w:space="0" w:color="auto"/>
      </w:divBdr>
    </w:div>
    <w:div w:id="1981955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D1AC541327804085F6DA3301CF6B64" ma:contentTypeVersion="7" ma:contentTypeDescription="Create a new document." ma:contentTypeScope="" ma:versionID="5c8b7b554487dd8eff873a50dbf96b50">
  <xsd:schema xmlns:xsd="http://www.w3.org/2001/XMLSchema" xmlns:xs="http://www.w3.org/2001/XMLSchema" xmlns:p="http://schemas.microsoft.com/office/2006/metadata/properties" xmlns:ns3="bdf3c236-15de-47a3-b980-9f573cf8b88b" xmlns:ns4="fa04afdb-2de2-4689-835c-d25b970566d1" targetNamespace="http://schemas.microsoft.com/office/2006/metadata/properties" ma:root="true" ma:fieldsID="90b11195d18a9e976f882ed6362e44bb" ns3:_="" ns4:_="">
    <xsd:import namespace="bdf3c236-15de-47a3-b980-9f573cf8b88b"/>
    <xsd:import namespace="fa04afdb-2de2-4689-835c-d25b970566d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f3c236-15de-47a3-b980-9f573cf8b8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04afdb-2de2-4689-835c-d25b970566d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4DD4C-74EA-4EE1-A38F-BF454D8EA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f3c236-15de-47a3-b980-9f573cf8b88b"/>
    <ds:schemaRef ds:uri="fa04afdb-2de2-4689-835c-d25b97056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A149E-489F-4D69-82D1-3BC967AFC3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66AE24-F9D7-45F7-923E-86F606739BD6}">
  <ds:schemaRefs>
    <ds:schemaRef ds:uri="http://schemas.microsoft.com/sharepoint/v3/contenttype/forms"/>
  </ds:schemaRefs>
</ds:datastoreItem>
</file>

<file path=customXml/itemProps4.xml><?xml version="1.0" encoding="utf-8"?>
<ds:datastoreItem xmlns:ds="http://schemas.openxmlformats.org/officeDocument/2006/customXml" ds:itemID="{668424D4-AFFD-4C6C-9CC7-3B1D25F3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2872</Words>
  <Characters>16950</Characters>
  <Application>Microsoft Office Word</Application>
  <DocSecurity>0</DocSecurity>
  <Lines>141</Lines>
  <Paragraphs>39</Paragraphs>
  <ScaleCrop>false</ScaleCrop>
  <HeadingPairs>
    <vt:vector size="2" baseType="variant">
      <vt:variant>
        <vt:lpstr>Název</vt:lpstr>
      </vt:variant>
      <vt:variant>
        <vt:i4>1</vt:i4>
      </vt:variant>
    </vt:vector>
  </HeadingPairs>
  <TitlesOfParts>
    <vt:vector size="1" baseType="lpstr">
      <vt:lpstr>Příloha VII - POSUZOVÁNÍ UZNATELNÝCH VÝDAJŮ V SOUVISLOSTI S POSKYTOVÁNÍM DOTACÍ NA REALIZACI PROJEKTŮ ZAHRANIČNÍ ROZVOJOVÉ SPO</vt:lpstr>
    </vt:vector>
  </TitlesOfParts>
  <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VII - POSUZOVÁNÍ UZNATELNÝCH VÝDAJŮ V SOUVISLOSTI S POSKYTOVÁNÍM DOTACÍ NA REALIZACI PROJEKTŮ ZAHRANIČNÍ ROZVOJOVÉ SPO</dc:title>
  <dc:subject/>
  <dc:creator>naprstek</dc:creator>
  <cp:keywords/>
  <cp:lastModifiedBy>Kryštof Knejp</cp:lastModifiedBy>
  <cp:revision>7</cp:revision>
  <cp:lastPrinted>2023-09-19T13:40:00Z</cp:lastPrinted>
  <dcterms:created xsi:type="dcterms:W3CDTF">2024-10-02T10:45:00Z</dcterms:created>
  <dcterms:modified xsi:type="dcterms:W3CDTF">2024-10-17T13:55:00Z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2019-02-28T00:00:00Z</vt:filetime>
  </property>
  <property fmtid="{D5CDD505-2E9C-101B-9397-08002B2CF9AE}" pid="3" name="Creator">
    <vt:lpwstr>Microsoft® Word 2013</vt:lpwstr>
  </property>
  <property fmtid="{D5CDD505-2E9C-101B-9397-08002B2CF9AE}" pid="4" name="LastSaved">
    <vt:filetime>2019-11-11T00:00:00Z</vt:filetime>
  </property>
  <property fmtid="{D5CDD505-2E9C-101B-9397-08002B2CF9AE}" pid="5" name="ContentTypeId">
    <vt:lpwstr>0x010100C1D1AC541327804085F6DA3301CF6B64</vt:lpwstr>
  </property>
</Properties>
</file>